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B3C7A" w14:textId="1BD1AE06" w:rsidR="0087159F" w:rsidRPr="00526D58" w:rsidRDefault="00F278C2" w:rsidP="00C4637A">
      <w:pPr>
        <w:shd w:val="clear" w:color="auto" w:fill="FFFFFF"/>
        <w:spacing w:line="360" w:lineRule="auto"/>
        <w:jc w:val="center"/>
        <w:rPr>
          <w:rFonts w:ascii="Arial" w:hAnsi="Arial" w:cs="Arial"/>
          <w:b/>
          <w:bCs/>
          <w:color w:val="222222"/>
          <w:sz w:val="32"/>
          <w:szCs w:val="32"/>
        </w:rPr>
      </w:pPr>
      <w:r w:rsidRPr="00526D58">
        <w:rPr>
          <w:rFonts w:ascii="Arial" w:hAnsi="Arial" w:cs="Arial"/>
          <w:b/>
          <w:bCs/>
          <w:color w:val="000000"/>
          <w:sz w:val="32"/>
          <w:szCs w:val="32"/>
        </w:rPr>
        <w:t>PROCEDURA REALIZACJI PRAW OSÓB TRZECICH</w:t>
      </w:r>
    </w:p>
    <w:p w14:paraId="726CC972" w14:textId="77777777" w:rsidR="006D6D34" w:rsidRPr="00DC6085" w:rsidRDefault="006D6D34" w:rsidP="00C4637A">
      <w:pPr>
        <w:spacing w:line="360" w:lineRule="auto"/>
        <w:jc w:val="both"/>
        <w:rPr>
          <w:rFonts w:ascii="Arial" w:hAnsi="Arial" w:cs="Arial"/>
        </w:rPr>
      </w:pPr>
    </w:p>
    <w:p w14:paraId="59C322B0" w14:textId="77777777" w:rsidR="006D6D34" w:rsidRPr="00DC6085" w:rsidRDefault="006D6D34" w:rsidP="00C4637A">
      <w:pPr>
        <w:pStyle w:val="Nagwek2"/>
        <w:spacing w:line="360" w:lineRule="auto"/>
        <w:rPr>
          <w:rFonts w:ascii="Arial" w:hAnsi="Arial" w:cs="Arial"/>
          <w:noProof/>
          <w:sz w:val="24"/>
          <w:szCs w:val="24"/>
        </w:rPr>
      </w:pPr>
      <w:r w:rsidRPr="00DC6085">
        <w:rPr>
          <w:rFonts w:ascii="Arial" w:hAnsi="Arial" w:cs="Arial"/>
          <w:noProof/>
          <w:sz w:val="24"/>
          <w:szCs w:val="24"/>
        </w:rPr>
        <w:t>Cel procedury</w:t>
      </w:r>
    </w:p>
    <w:p w14:paraId="3304ECE8" w14:textId="68C4E55E" w:rsidR="006D6D34" w:rsidRPr="00AE4E6E" w:rsidRDefault="006D6D34" w:rsidP="00C4637A">
      <w:pPr>
        <w:numPr>
          <w:ilvl w:val="1"/>
          <w:numId w:val="2"/>
        </w:numPr>
        <w:spacing w:line="360" w:lineRule="auto"/>
        <w:ind w:left="363"/>
        <w:jc w:val="both"/>
        <w:rPr>
          <w:rFonts w:ascii="Arial" w:hAnsi="Arial" w:cs="Arial"/>
          <w:bCs/>
          <w:noProof/>
        </w:rPr>
      </w:pPr>
      <w:r w:rsidRPr="00DC6085">
        <w:rPr>
          <w:rFonts w:ascii="Arial" w:hAnsi="Arial" w:cs="Arial"/>
          <w:noProof/>
        </w:rPr>
        <w:t xml:space="preserve">Niniejsza procedura ma na celu zapewnienie realizacji praw osób, których dane dotyczą przez </w:t>
      </w:r>
      <w:r w:rsidRPr="00DC6085">
        <w:rPr>
          <w:rFonts w:ascii="Arial" w:hAnsi="Arial" w:cs="Arial"/>
          <w:bCs/>
          <w:noProof/>
        </w:rPr>
        <w:t xml:space="preserve">w zgodności </w:t>
      </w:r>
      <w:r w:rsidRPr="00DC6085">
        <w:rPr>
          <w:rFonts w:ascii="Arial" w:hAnsi="Arial" w:cs="Arial"/>
          <w:noProof/>
        </w:rPr>
        <w:t>z wymogami wynikającymi z przepisów r</w:t>
      </w:r>
      <w:r w:rsidRPr="00DC6085">
        <w:rPr>
          <w:rFonts w:ascii="Arial" w:hAnsi="Arial" w:cs="Arial"/>
          <w:bCs/>
          <w:noProof/>
        </w:rPr>
        <w:t xml:space="preserve">ozporządzenia Parlamentu Europejskiego i Rady (UE) 2016/679 z dnia 27 kwietnia 2016 r. </w:t>
      </w:r>
      <w:r w:rsidR="00DC6085">
        <w:rPr>
          <w:rFonts w:ascii="Arial" w:hAnsi="Arial" w:cs="Arial"/>
          <w:bCs/>
          <w:noProof/>
        </w:rPr>
        <w:br/>
      </w:r>
      <w:r w:rsidRPr="00DC6085">
        <w:rPr>
          <w:rFonts w:ascii="Arial" w:hAnsi="Arial" w:cs="Arial"/>
          <w:bCs/>
          <w:noProof/>
        </w:rPr>
        <w:t>w sprawie ochrony osób fizycznych w związku z przetwarzaniem danych osobowych i w sprawie swobodnego przepływu takich danych oraz uchylenia dyrektywy 95/46/WE (ogólne rozporządzenie o ochronie danych), zwanego dalej RODO.</w:t>
      </w:r>
    </w:p>
    <w:p w14:paraId="5F014AC2" w14:textId="77777777" w:rsidR="006D6D34" w:rsidRPr="00DC6085" w:rsidRDefault="006D6D34" w:rsidP="00C4637A">
      <w:pPr>
        <w:pStyle w:val="Nagwek2"/>
        <w:spacing w:line="360" w:lineRule="auto"/>
        <w:rPr>
          <w:rFonts w:ascii="Arial" w:hAnsi="Arial" w:cs="Arial"/>
          <w:noProof/>
          <w:sz w:val="24"/>
          <w:szCs w:val="24"/>
        </w:rPr>
      </w:pPr>
      <w:r w:rsidRPr="00DC6085">
        <w:rPr>
          <w:rFonts w:ascii="Arial" w:hAnsi="Arial" w:cs="Arial"/>
          <w:noProof/>
          <w:sz w:val="24"/>
          <w:szCs w:val="24"/>
        </w:rPr>
        <w:t xml:space="preserve">Zakres stosowania </w:t>
      </w:r>
    </w:p>
    <w:p w14:paraId="58E598FE" w14:textId="3837837F" w:rsidR="006D6D34" w:rsidRPr="00DC6085" w:rsidRDefault="006D6D34" w:rsidP="00C4637A">
      <w:pPr>
        <w:numPr>
          <w:ilvl w:val="1"/>
          <w:numId w:val="2"/>
        </w:numPr>
        <w:spacing w:line="360" w:lineRule="auto"/>
        <w:ind w:left="363"/>
        <w:jc w:val="both"/>
        <w:rPr>
          <w:rFonts w:ascii="Arial" w:hAnsi="Arial" w:cs="Arial"/>
          <w:noProof/>
        </w:rPr>
      </w:pPr>
      <w:r w:rsidRPr="00DC6085">
        <w:rPr>
          <w:rFonts w:ascii="Arial" w:hAnsi="Arial" w:cs="Arial"/>
          <w:noProof/>
        </w:rPr>
        <w:t xml:space="preserve"> Niniejsza procedura znajduje zastosowanie zawsze, gdy do</w:t>
      </w:r>
      <w:r w:rsidR="00EC57DF">
        <w:rPr>
          <w:rFonts w:ascii="Arial" w:hAnsi="Arial" w:cs="Arial"/>
          <w:noProof/>
        </w:rPr>
        <w:t xml:space="preserve"> Akademii Sztuk Pięknych we Wrocławiu </w:t>
      </w:r>
      <w:r w:rsidRPr="00DC6085">
        <w:rPr>
          <w:rFonts w:ascii="Arial" w:hAnsi="Arial" w:cs="Arial"/>
          <w:noProof/>
        </w:rPr>
        <w:t xml:space="preserve">wpływa wniosek od osoby o realizację jej praw w zakresie danych osobowych. Jeżeli osoba, której dane dotyczą, wskaże formę udzielenia odpowiedzi należy w miarę możliwości się do tego zastosować tj. jeżeli wniosek zostanie złożony pisemnie a będzie prośba o odpowiedź mailową, to należy </w:t>
      </w:r>
      <w:r w:rsidR="008853EE">
        <w:rPr>
          <w:rFonts w:ascii="Arial" w:hAnsi="Arial" w:cs="Arial"/>
          <w:noProof/>
        </w:rPr>
        <w:t xml:space="preserve">                       </w:t>
      </w:r>
      <w:r w:rsidRPr="00DC6085">
        <w:rPr>
          <w:rFonts w:ascii="Arial" w:hAnsi="Arial" w:cs="Arial"/>
          <w:noProof/>
        </w:rPr>
        <w:t>t</w:t>
      </w:r>
      <w:r w:rsidR="006C3F3F">
        <w:rPr>
          <w:rFonts w:ascii="Arial" w:hAnsi="Arial" w:cs="Arial"/>
          <w:noProof/>
        </w:rPr>
        <w:t>ę</w:t>
      </w:r>
      <w:r w:rsidRPr="00DC6085">
        <w:rPr>
          <w:rFonts w:ascii="Arial" w:hAnsi="Arial" w:cs="Arial"/>
          <w:noProof/>
        </w:rPr>
        <w:t xml:space="preserve"> formę zastosować. </w:t>
      </w:r>
    </w:p>
    <w:p w14:paraId="2844E470" w14:textId="2EBBB01E" w:rsidR="006D6D34" w:rsidRPr="00AE4E6E" w:rsidRDefault="006D6D34" w:rsidP="00C4637A">
      <w:pPr>
        <w:numPr>
          <w:ilvl w:val="1"/>
          <w:numId w:val="2"/>
        </w:numPr>
        <w:spacing w:line="360" w:lineRule="auto"/>
        <w:ind w:left="363"/>
        <w:jc w:val="both"/>
        <w:rPr>
          <w:rFonts w:ascii="Arial" w:hAnsi="Arial" w:cs="Arial"/>
          <w:noProof/>
        </w:rPr>
      </w:pPr>
      <w:r w:rsidRPr="00DC6085">
        <w:rPr>
          <w:rFonts w:ascii="Arial" w:hAnsi="Arial" w:cs="Arial"/>
          <w:noProof/>
        </w:rPr>
        <w:t xml:space="preserve">Osoba odpowiedzialna za realizację procedury może udzielać dalszych upoważnień w zakresie realizacji poszczególnych uprawnień i obowiązków określonych w tej procedurze. </w:t>
      </w:r>
    </w:p>
    <w:p w14:paraId="75FC73C0" w14:textId="77777777" w:rsidR="006D6D34" w:rsidRPr="00DC6085" w:rsidRDefault="006D6D34" w:rsidP="00C4637A">
      <w:pPr>
        <w:pStyle w:val="Nagwek2"/>
        <w:spacing w:line="360" w:lineRule="auto"/>
        <w:rPr>
          <w:rFonts w:ascii="Arial" w:hAnsi="Arial" w:cs="Arial"/>
          <w:noProof/>
          <w:sz w:val="24"/>
          <w:szCs w:val="24"/>
        </w:rPr>
      </w:pPr>
      <w:r w:rsidRPr="00DC6085">
        <w:rPr>
          <w:rFonts w:ascii="Arial" w:hAnsi="Arial" w:cs="Arial"/>
          <w:noProof/>
          <w:sz w:val="24"/>
          <w:szCs w:val="24"/>
        </w:rPr>
        <w:t>Prawa osób, których dotyczy niniejsza procedura:</w:t>
      </w:r>
    </w:p>
    <w:p w14:paraId="70F18F7F" w14:textId="77777777" w:rsidR="006D6D34" w:rsidRPr="00DC6085" w:rsidRDefault="006D6D34" w:rsidP="00C4637A">
      <w:pPr>
        <w:numPr>
          <w:ilvl w:val="1"/>
          <w:numId w:val="2"/>
        </w:numPr>
        <w:spacing w:line="360" w:lineRule="auto"/>
        <w:ind w:left="363"/>
        <w:jc w:val="both"/>
        <w:rPr>
          <w:rFonts w:ascii="Arial" w:hAnsi="Arial" w:cs="Arial"/>
          <w:b/>
          <w:noProof/>
        </w:rPr>
      </w:pPr>
      <w:r w:rsidRPr="00DC6085">
        <w:rPr>
          <w:rFonts w:ascii="Arial" w:hAnsi="Arial" w:cs="Arial"/>
          <w:noProof/>
        </w:rPr>
        <w:t xml:space="preserve">Niniejsza procedura dotyczy sześciu następujących praw: </w:t>
      </w:r>
    </w:p>
    <w:p w14:paraId="7E1AF9FD" w14:textId="77777777" w:rsidR="006D6D34" w:rsidRPr="00DC6085" w:rsidRDefault="006D6D34" w:rsidP="00C4637A">
      <w:pPr>
        <w:pStyle w:val="Akapitzlist"/>
        <w:numPr>
          <w:ilvl w:val="0"/>
          <w:numId w:val="8"/>
        </w:numPr>
        <w:spacing w:line="360" w:lineRule="auto"/>
        <w:rPr>
          <w:rFonts w:ascii="Arial" w:hAnsi="Arial" w:cs="Arial"/>
          <w:noProof/>
          <w:sz w:val="24"/>
          <w:szCs w:val="24"/>
        </w:rPr>
      </w:pPr>
      <w:r w:rsidRPr="00DC6085">
        <w:rPr>
          <w:rFonts w:ascii="Arial" w:hAnsi="Arial" w:cs="Arial"/>
          <w:noProof/>
          <w:sz w:val="24"/>
          <w:szCs w:val="24"/>
        </w:rPr>
        <w:t>prawa dostępu przysługujące osobie, której dane dotyczą,</w:t>
      </w:r>
    </w:p>
    <w:p w14:paraId="6BF54CAE" w14:textId="77777777" w:rsidR="006D6D34" w:rsidRPr="00DC6085" w:rsidRDefault="006D6D34" w:rsidP="00C4637A">
      <w:pPr>
        <w:pStyle w:val="Akapitzlist"/>
        <w:numPr>
          <w:ilvl w:val="0"/>
          <w:numId w:val="8"/>
        </w:numPr>
        <w:spacing w:line="360" w:lineRule="auto"/>
        <w:rPr>
          <w:rFonts w:ascii="Arial" w:hAnsi="Arial" w:cs="Arial"/>
          <w:noProof/>
          <w:sz w:val="24"/>
          <w:szCs w:val="24"/>
        </w:rPr>
      </w:pPr>
      <w:r w:rsidRPr="00DC6085">
        <w:rPr>
          <w:rFonts w:ascii="Arial" w:hAnsi="Arial" w:cs="Arial"/>
          <w:noProof/>
          <w:sz w:val="24"/>
          <w:szCs w:val="24"/>
        </w:rPr>
        <w:t xml:space="preserve">prawa do sprostowania danych, </w:t>
      </w:r>
    </w:p>
    <w:p w14:paraId="3C8B8D19" w14:textId="77777777" w:rsidR="006D6D34" w:rsidRPr="00DC6085" w:rsidRDefault="006D6D34" w:rsidP="00C4637A">
      <w:pPr>
        <w:pStyle w:val="Akapitzlist"/>
        <w:numPr>
          <w:ilvl w:val="0"/>
          <w:numId w:val="8"/>
        </w:numPr>
        <w:spacing w:line="360" w:lineRule="auto"/>
        <w:rPr>
          <w:rFonts w:ascii="Arial" w:hAnsi="Arial" w:cs="Arial"/>
          <w:noProof/>
          <w:sz w:val="24"/>
          <w:szCs w:val="24"/>
        </w:rPr>
      </w:pPr>
      <w:r w:rsidRPr="00DC6085">
        <w:rPr>
          <w:rFonts w:ascii="Arial" w:hAnsi="Arial" w:cs="Arial"/>
          <w:noProof/>
          <w:sz w:val="24"/>
          <w:szCs w:val="24"/>
        </w:rPr>
        <w:t xml:space="preserve">prawa do usunięcia danych („prawo do bycia zapomnianym”), </w:t>
      </w:r>
    </w:p>
    <w:p w14:paraId="50B0C27C" w14:textId="77777777" w:rsidR="006D6D34" w:rsidRPr="00DC6085" w:rsidRDefault="006D6D34" w:rsidP="00C4637A">
      <w:pPr>
        <w:pStyle w:val="Akapitzlist"/>
        <w:numPr>
          <w:ilvl w:val="0"/>
          <w:numId w:val="8"/>
        </w:numPr>
        <w:spacing w:line="360" w:lineRule="auto"/>
        <w:rPr>
          <w:rFonts w:ascii="Arial" w:hAnsi="Arial" w:cs="Arial"/>
          <w:noProof/>
          <w:sz w:val="24"/>
          <w:szCs w:val="24"/>
        </w:rPr>
      </w:pPr>
      <w:r w:rsidRPr="00DC6085">
        <w:rPr>
          <w:rFonts w:ascii="Arial" w:hAnsi="Arial" w:cs="Arial"/>
          <w:noProof/>
          <w:sz w:val="24"/>
          <w:szCs w:val="24"/>
        </w:rPr>
        <w:t xml:space="preserve">prawa do ograniczenia przetwarzania, </w:t>
      </w:r>
    </w:p>
    <w:p w14:paraId="2821F70D" w14:textId="77777777" w:rsidR="006D6D34" w:rsidRPr="00DC6085" w:rsidRDefault="006D6D34" w:rsidP="00C4637A">
      <w:pPr>
        <w:pStyle w:val="Akapitzlist"/>
        <w:numPr>
          <w:ilvl w:val="0"/>
          <w:numId w:val="8"/>
        </w:numPr>
        <w:spacing w:line="360" w:lineRule="auto"/>
        <w:rPr>
          <w:rFonts w:ascii="Arial" w:hAnsi="Arial" w:cs="Arial"/>
          <w:noProof/>
          <w:sz w:val="24"/>
          <w:szCs w:val="24"/>
        </w:rPr>
      </w:pPr>
      <w:r w:rsidRPr="00DC6085">
        <w:rPr>
          <w:rFonts w:ascii="Arial" w:hAnsi="Arial" w:cs="Arial"/>
          <w:noProof/>
          <w:sz w:val="24"/>
          <w:szCs w:val="24"/>
        </w:rPr>
        <w:t>prawa do przenoszenia danych,</w:t>
      </w:r>
    </w:p>
    <w:p w14:paraId="7BBD2B70" w14:textId="057ACBEA" w:rsidR="006D6D34" w:rsidRPr="00AE4E6E" w:rsidRDefault="006D6D34" w:rsidP="00C4637A">
      <w:pPr>
        <w:pStyle w:val="Akapitzlist"/>
        <w:numPr>
          <w:ilvl w:val="0"/>
          <w:numId w:val="8"/>
        </w:numPr>
        <w:spacing w:line="360" w:lineRule="auto"/>
        <w:rPr>
          <w:rFonts w:ascii="Arial" w:hAnsi="Arial" w:cs="Arial"/>
          <w:noProof/>
          <w:sz w:val="24"/>
          <w:szCs w:val="24"/>
        </w:rPr>
      </w:pPr>
      <w:r w:rsidRPr="00DC6085">
        <w:rPr>
          <w:rFonts w:ascii="Arial" w:hAnsi="Arial" w:cs="Arial"/>
          <w:noProof/>
          <w:sz w:val="24"/>
          <w:szCs w:val="24"/>
        </w:rPr>
        <w:t xml:space="preserve">prawa do sprzeciwu. </w:t>
      </w:r>
    </w:p>
    <w:p w14:paraId="2338565C" w14:textId="77777777" w:rsidR="006D6D34" w:rsidRPr="00DC6085" w:rsidRDefault="006D6D34" w:rsidP="00C4637A">
      <w:pPr>
        <w:numPr>
          <w:ilvl w:val="1"/>
          <w:numId w:val="2"/>
        </w:numPr>
        <w:spacing w:line="360" w:lineRule="auto"/>
        <w:ind w:left="363"/>
        <w:jc w:val="both"/>
        <w:rPr>
          <w:rFonts w:ascii="Arial" w:hAnsi="Arial" w:cs="Arial"/>
          <w:noProof/>
        </w:rPr>
      </w:pPr>
      <w:r w:rsidRPr="00DC6085">
        <w:rPr>
          <w:rFonts w:ascii="Arial" w:hAnsi="Arial" w:cs="Arial"/>
          <w:noProof/>
        </w:rPr>
        <w:t>Procedura zawiera:</w:t>
      </w:r>
    </w:p>
    <w:p w14:paraId="4355C5D6" w14:textId="77777777" w:rsidR="006D6D34" w:rsidRPr="00DC6085" w:rsidRDefault="006D6D34" w:rsidP="00C4637A">
      <w:pPr>
        <w:pStyle w:val="Akapitzlist"/>
        <w:numPr>
          <w:ilvl w:val="0"/>
          <w:numId w:val="9"/>
        </w:numPr>
        <w:spacing w:line="360" w:lineRule="auto"/>
        <w:rPr>
          <w:rFonts w:ascii="Arial" w:hAnsi="Arial" w:cs="Arial"/>
          <w:noProof/>
          <w:sz w:val="24"/>
          <w:szCs w:val="24"/>
        </w:rPr>
      </w:pPr>
      <w:r w:rsidRPr="00DC6085">
        <w:rPr>
          <w:rFonts w:ascii="Arial" w:hAnsi="Arial" w:cs="Arial"/>
          <w:noProof/>
          <w:sz w:val="24"/>
          <w:szCs w:val="24"/>
        </w:rPr>
        <w:lastRenderedPageBreak/>
        <w:t>definicje legalne praw wymienionych w ust. 3.1. pkt a-f;</w:t>
      </w:r>
    </w:p>
    <w:p w14:paraId="52E27D7F" w14:textId="24B7465B" w:rsidR="006D6D34" w:rsidRPr="00AE4E6E" w:rsidRDefault="006D6D34" w:rsidP="00C4637A">
      <w:pPr>
        <w:pStyle w:val="Akapitzlist"/>
        <w:numPr>
          <w:ilvl w:val="0"/>
          <w:numId w:val="9"/>
        </w:numPr>
        <w:spacing w:line="360" w:lineRule="auto"/>
        <w:rPr>
          <w:rFonts w:ascii="Arial" w:hAnsi="Arial" w:cs="Arial"/>
          <w:noProof/>
          <w:sz w:val="24"/>
          <w:szCs w:val="24"/>
        </w:rPr>
      </w:pPr>
      <w:r w:rsidRPr="00DC6085">
        <w:rPr>
          <w:rFonts w:ascii="Arial" w:hAnsi="Arial" w:cs="Arial"/>
          <w:noProof/>
          <w:sz w:val="24"/>
          <w:szCs w:val="24"/>
        </w:rPr>
        <w:t>sposób realizacji praw wymienionych w ust. 3.1. pkt a-f.</w:t>
      </w:r>
    </w:p>
    <w:p w14:paraId="55F54FB2" w14:textId="18079D2C" w:rsidR="006D6D34" w:rsidRPr="00DC6085" w:rsidRDefault="006D6D34" w:rsidP="00C4637A">
      <w:pPr>
        <w:numPr>
          <w:ilvl w:val="1"/>
          <w:numId w:val="2"/>
        </w:numPr>
        <w:spacing w:line="360" w:lineRule="auto"/>
        <w:ind w:left="363"/>
        <w:jc w:val="both"/>
        <w:rPr>
          <w:rFonts w:ascii="Arial" w:hAnsi="Arial" w:cs="Arial"/>
          <w:b/>
          <w:noProof/>
          <w:u w:val="single"/>
        </w:rPr>
      </w:pPr>
      <w:r w:rsidRPr="00DC6085">
        <w:rPr>
          <w:rFonts w:ascii="Arial" w:hAnsi="Arial" w:cs="Arial"/>
          <w:noProof/>
        </w:rPr>
        <w:t>Osoba, której dane dotyczą, jest uprawniona do uzyskania od administratora potwierdzenia, czy przetwarzane są dane osobowe jej dotyczące (</w:t>
      </w:r>
      <w:r w:rsidRPr="00DC6085">
        <w:rPr>
          <w:rFonts w:ascii="Arial" w:hAnsi="Arial" w:cs="Arial"/>
          <w:i/>
          <w:noProof/>
        </w:rPr>
        <w:t>prawo dostępu przysługujące osobie, której dane dotyczą</w:t>
      </w:r>
      <w:r w:rsidRPr="00DC6085">
        <w:rPr>
          <w:rFonts w:ascii="Arial" w:hAnsi="Arial" w:cs="Arial"/>
          <w:noProof/>
        </w:rPr>
        <w:t>). Jeżeli tak jest, osobie tej należy udzielić następujących informacji:</w:t>
      </w:r>
    </w:p>
    <w:p w14:paraId="3EFF4258" w14:textId="77777777" w:rsidR="006D6D34" w:rsidRPr="00DC6085" w:rsidRDefault="006D6D34" w:rsidP="00C4637A">
      <w:pPr>
        <w:numPr>
          <w:ilvl w:val="0"/>
          <w:numId w:val="10"/>
        </w:numPr>
        <w:spacing w:line="360" w:lineRule="auto"/>
        <w:ind w:left="717"/>
        <w:jc w:val="both"/>
        <w:rPr>
          <w:rFonts w:ascii="Arial" w:hAnsi="Arial" w:cs="Arial"/>
          <w:noProof/>
        </w:rPr>
      </w:pPr>
      <w:r w:rsidRPr="00DC6085">
        <w:rPr>
          <w:rFonts w:ascii="Arial" w:hAnsi="Arial" w:cs="Arial"/>
          <w:noProof/>
        </w:rPr>
        <w:t xml:space="preserve">cele przetwarzania danych; </w:t>
      </w:r>
    </w:p>
    <w:p w14:paraId="61A10C46" w14:textId="77777777" w:rsidR="006D6D34" w:rsidRPr="00DC6085" w:rsidRDefault="006D6D34" w:rsidP="00C4637A">
      <w:pPr>
        <w:numPr>
          <w:ilvl w:val="0"/>
          <w:numId w:val="10"/>
        </w:numPr>
        <w:spacing w:line="360" w:lineRule="auto"/>
        <w:ind w:left="717"/>
        <w:jc w:val="both"/>
        <w:rPr>
          <w:rFonts w:ascii="Arial" w:hAnsi="Arial" w:cs="Arial"/>
          <w:noProof/>
        </w:rPr>
      </w:pPr>
      <w:r w:rsidRPr="00DC6085">
        <w:rPr>
          <w:rFonts w:ascii="Arial" w:hAnsi="Arial" w:cs="Arial"/>
          <w:noProof/>
        </w:rPr>
        <w:t xml:space="preserve">kategorie danych osobowych (np. imię, nazwisko, PESEL); </w:t>
      </w:r>
    </w:p>
    <w:p w14:paraId="7A60BF41" w14:textId="4E1349F2" w:rsidR="006D6D34" w:rsidRPr="00DC6085" w:rsidRDefault="006D6D34" w:rsidP="00C4637A">
      <w:pPr>
        <w:numPr>
          <w:ilvl w:val="0"/>
          <w:numId w:val="10"/>
        </w:numPr>
        <w:spacing w:line="360" w:lineRule="auto"/>
        <w:ind w:left="717"/>
        <w:jc w:val="both"/>
        <w:rPr>
          <w:rFonts w:ascii="Arial" w:hAnsi="Arial" w:cs="Arial"/>
          <w:noProof/>
        </w:rPr>
      </w:pPr>
      <w:r w:rsidRPr="00DC6085">
        <w:rPr>
          <w:rFonts w:ascii="Arial" w:hAnsi="Arial" w:cs="Arial"/>
          <w:noProof/>
        </w:rPr>
        <w:t xml:space="preserve">informacje o odbiorcach lub kategoriach odbiorców. Odbiorcą jest każdy podmiot niebędący </w:t>
      </w:r>
      <w:r w:rsidR="00DC6085">
        <w:rPr>
          <w:rFonts w:ascii="Arial" w:hAnsi="Arial" w:cs="Arial"/>
          <w:noProof/>
        </w:rPr>
        <w:t xml:space="preserve">ASP </w:t>
      </w:r>
      <w:r w:rsidRPr="00DC6085">
        <w:rPr>
          <w:rFonts w:ascii="Arial" w:hAnsi="Arial" w:cs="Arial"/>
          <w:noProof/>
        </w:rPr>
        <w:t xml:space="preserve">oraz każda osoba fizyczna niebędąca pracownikiem </w:t>
      </w:r>
      <w:r w:rsidR="00DC6085">
        <w:rPr>
          <w:rFonts w:ascii="Arial" w:hAnsi="Arial" w:cs="Arial"/>
          <w:noProof/>
        </w:rPr>
        <w:t xml:space="preserve">ASP </w:t>
      </w:r>
      <w:r w:rsidRPr="00DC6085">
        <w:rPr>
          <w:rFonts w:ascii="Arial" w:hAnsi="Arial" w:cs="Arial"/>
          <w:noProof/>
        </w:rPr>
        <w:t xml:space="preserve">(z wyjątkiem organów publicznych otrzymujących dane na potrzeby prowadzonego przez nie postępowania), w szczególności o odbiorcach </w:t>
      </w:r>
      <w:r w:rsidR="00DC6085">
        <w:rPr>
          <w:rFonts w:ascii="Arial" w:hAnsi="Arial" w:cs="Arial"/>
          <w:noProof/>
        </w:rPr>
        <w:br/>
      </w:r>
      <w:r w:rsidRPr="00DC6085">
        <w:rPr>
          <w:rFonts w:ascii="Arial" w:hAnsi="Arial" w:cs="Arial"/>
          <w:noProof/>
        </w:rPr>
        <w:t xml:space="preserve">w państwach trzecich lub organizacjach międzynarodowych; </w:t>
      </w:r>
    </w:p>
    <w:p w14:paraId="6C961B0B" w14:textId="49A01D88" w:rsidR="006D6D34" w:rsidRPr="00DC6085" w:rsidRDefault="00B04ED7" w:rsidP="00C4637A">
      <w:pPr>
        <w:numPr>
          <w:ilvl w:val="0"/>
          <w:numId w:val="10"/>
        </w:numPr>
        <w:spacing w:line="360" w:lineRule="auto"/>
        <w:ind w:left="717"/>
        <w:jc w:val="both"/>
        <w:rPr>
          <w:rFonts w:ascii="Arial" w:hAnsi="Arial" w:cs="Arial"/>
          <w:noProof/>
        </w:rPr>
      </w:pPr>
      <w:r>
        <w:rPr>
          <w:rFonts w:ascii="Arial" w:hAnsi="Arial" w:cs="Arial"/>
          <w:noProof/>
        </w:rPr>
        <w:t>w</w:t>
      </w:r>
      <w:r w:rsidR="006D6D34" w:rsidRPr="00DC6085">
        <w:rPr>
          <w:rFonts w:ascii="Arial" w:hAnsi="Arial" w:cs="Arial"/>
          <w:noProof/>
        </w:rPr>
        <w:t xml:space="preserve"> miarę możliwości planowany okres przechowywania danych osobowych, </w:t>
      </w:r>
      <w:r w:rsidR="00DC6085">
        <w:rPr>
          <w:rFonts w:ascii="Arial" w:hAnsi="Arial" w:cs="Arial"/>
          <w:noProof/>
        </w:rPr>
        <w:br/>
      </w:r>
      <w:r w:rsidR="006D6D34" w:rsidRPr="00DC6085">
        <w:rPr>
          <w:rFonts w:ascii="Arial" w:hAnsi="Arial" w:cs="Arial"/>
          <w:noProof/>
        </w:rPr>
        <w:t>a jeżeli nie jest to możliwe kryteria ustalania tego okresu;</w:t>
      </w:r>
    </w:p>
    <w:p w14:paraId="55986DB4" w14:textId="77777777" w:rsidR="006D6D34" w:rsidRPr="00DC6085" w:rsidRDefault="006D6D34" w:rsidP="00C4637A">
      <w:pPr>
        <w:numPr>
          <w:ilvl w:val="0"/>
          <w:numId w:val="10"/>
        </w:numPr>
        <w:spacing w:line="360" w:lineRule="auto"/>
        <w:ind w:left="717"/>
        <w:jc w:val="both"/>
        <w:rPr>
          <w:rFonts w:ascii="Arial" w:hAnsi="Arial" w:cs="Arial"/>
          <w:noProof/>
        </w:rPr>
      </w:pPr>
      <w:r w:rsidRPr="00DC6085">
        <w:rPr>
          <w:rFonts w:ascii="Arial" w:hAnsi="Arial" w:cs="Arial"/>
          <w:noProof/>
        </w:rPr>
        <w:t>informacje o przysługujących tej osobie prawach: sprostowania danych, ich usunięcia, ograniczenia przetwarzania oraz wniesienia sprzeciwu wobec przetwarzaniu;</w:t>
      </w:r>
    </w:p>
    <w:p w14:paraId="53B58435" w14:textId="77777777" w:rsidR="006D6D34" w:rsidRPr="00DC6085" w:rsidRDefault="006D6D34" w:rsidP="00C4637A">
      <w:pPr>
        <w:numPr>
          <w:ilvl w:val="0"/>
          <w:numId w:val="10"/>
        </w:numPr>
        <w:spacing w:line="360" w:lineRule="auto"/>
        <w:ind w:left="717"/>
        <w:jc w:val="both"/>
        <w:rPr>
          <w:rFonts w:ascii="Arial" w:hAnsi="Arial" w:cs="Arial"/>
          <w:noProof/>
        </w:rPr>
      </w:pPr>
      <w:r w:rsidRPr="00DC6085">
        <w:rPr>
          <w:rFonts w:ascii="Arial" w:hAnsi="Arial" w:cs="Arial"/>
          <w:noProof/>
        </w:rPr>
        <w:t>informacje o prawie wniesienia skargi do organu nadzorczego;</w:t>
      </w:r>
    </w:p>
    <w:p w14:paraId="759DBBB8" w14:textId="4DC1C7D5" w:rsidR="006D6D34" w:rsidRPr="00DC6085" w:rsidRDefault="006D6D34" w:rsidP="00C4637A">
      <w:pPr>
        <w:numPr>
          <w:ilvl w:val="0"/>
          <w:numId w:val="10"/>
        </w:numPr>
        <w:spacing w:line="360" w:lineRule="auto"/>
        <w:ind w:left="717"/>
        <w:jc w:val="both"/>
        <w:rPr>
          <w:rFonts w:ascii="Arial" w:hAnsi="Arial" w:cs="Arial"/>
          <w:noProof/>
        </w:rPr>
      </w:pPr>
      <w:r w:rsidRPr="00DC6085">
        <w:rPr>
          <w:rFonts w:ascii="Arial" w:hAnsi="Arial" w:cs="Arial"/>
          <w:noProof/>
        </w:rPr>
        <w:t>w przypadku</w:t>
      </w:r>
      <w:r w:rsidR="00B04ED7">
        <w:rPr>
          <w:rFonts w:ascii="Arial" w:hAnsi="Arial" w:cs="Arial"/>
          <w:noProof/>
        </w:rPr>
        <w:t>,</w:t>
      </w:r>
      <w:r w:rsidRPr="00DC6085">
        <w:rPr>
          <w:rFonts w:ascii="Arial" w:hAnsi="Arial" w:cs="Arial"/>
          <w:noProof/>
        </w:rPr>
        <w:t xml:space="preserve"> gdy dane osobowe nie zostały uzyskane bezpośrednio od tej osoby – dostępne informacje o ich ź</w:t>
      </w:r>
      <w:r w:rsidR="00F261EB">
        <w:rPr>
          <w:rFonts w:ascii="Arial" w:hAnsi="Arial" w:cs="Arial"/>
          <w:noProof/>
        </w:rPr>
        <w:t>ródle.</w:t>
      </w:r>
    </w:p>
    <w:p w14:paraId="4D4BB1B6" w14:textId="6243A0F7" w:rsidR="006D6D34" w:rsidRPr="00DC6085" w:rsidRDefault="006D6D34" w:rsidP="00C4637A">
      <w:pPr>
        <w:numPr>
          <w:ilvl w:val="1"/>
          <w:numId w:val="2"/>
        </w:numPr>
        <w:spacing w:line="360" w:lineRule="auto"/>
        <w:ind w:left="363"/>
        <w:jc w:val="both"/>
        <w:rPr>
          <w:rFonts w:ascii="Arial" w:hAnsi="Arial" w:cs="Arial"/>
          <w:noProof/>
        </w:rPr>
      </w:pPr>
      <w:r w:rsidRPr="00DC6085">
        <w:rPr>
          <w:rFonts w:ascii="Arial" w:hAnsi="Arial" w:cs="Arial"/>
          <w:noProof/>
        </w:rPr>
        <w:t xml:space="preserve">W przypadku, gdy dane osobowe są przekazywane do państwa trzeciego </w:t>
      </w:r>
      <w:r w:rsidR="008853EE">
        <w:rPr>
          <w:rFonts w:ascii="Arial" w:hAnsi="Arial" w:cs="Arial"/>
          <w:noProof/>
        </w:rPr>
        <w:t xml:space="preserve">                     </w:t>
      </w:r>
      <w:r w:rsidRPr="00DC6085">
        <w:rPr>
          <w:rFonts w:ascii="Arial" w:hAnsi="Arial" w:cs="Arial"/>
          <w:noProof/>
        </w:rPr>
        <w:t xml:space="preserve">(tj. państwa nienależącego do Europejskiego Obszaru Gospodarczego – obejmującego Unię Europejską oraz Norwegię, Islandię i Liechtenstein) lub organizacji międzynarodowej osoba, której dane dotyczą, ma prawo zostać poinformowana o zastosowanych zabezpieczeniach. </w:t>
      </w:r>
    </w:p>
    <w:p w14:paraId="6BED7DD0" w14:textId="00BEB07E" w:rsidR="006D6D34" w:rsidRPr="00DC6085" w:rsidRDefault="006D6D34" w:rsidP="00C4637A">
      <w:pPr>
        <w:numPr>
          <w:ilvl w:val="1"/>
          <w:numId w:val="2"/>
        </w:numPr>
        <w:spacing w:line="360" w:lineRule="auto"/>
        <w:ind w:left="363"/>
        <w:jc w:val="both"/>
        <w:rPr>
          <w:rFonts w:ascii="Arial" w:hAnsi="Arial" w:cs="Arial"/>
          <w:noProof/>
        </w:rPr>
      </w:pPr>
      <w:r w:rsidRPr="00DC6085">
        <w:rPr>
          <w:rFonts w:ascii="Arial" w:hAnsi="Arial" w:cs="Arial"/>
          <w:noProof/>
        </w:rPr>
        <w:t xml:space="preserve"> Administrator danych jest zobowiązany przekazać osobie, której dane dotyczą kopię danych osobowych. Pierwsze przekazanie kopii odbywa się bezpłatnie. </w:t>
      </w:r>
      <w:r w:rsidR="008853EE">
        <w:rPr>
          <w:rFonts w:ascii="Arial" w:hAnsi="Arial" w:cs="Arial"/>
          <w:noProof/>
        </w:rPr>
        <w:t xml:space="preserve">                   </w:t>
      </w:r>
      <w:r w:rsidRPr="00DC6085">
        <w:rPr>
          <w:rFonts w:ascii="Arial" w:hAnsi="Arial" w:cs="Arial"/>
          <w:noProof/>
        </w:rPr>
        <w:t>Za kolejne można pobrać „rozsądną opłatę” (tzn. taką, która odpowiada rzeczywistym kosztom administracyjnym).</w:t>
      </w:r>
    </w:p>
    <w:p w14:paraId="11008795" w14:textId="77777777" w:rsidR="006D6D34" w:rsidRPr="00DC6085" w:rsidRDefault="006D6D34" w:rsidP="00C4637A">
      <w:pPr>
        <w:numPr>
          <w:ilvl w:val="1"/>
          <w:numId w:val="2"/>
        </w:numPr>
        <w:spacing w:line="360" w:lineRule="auto"/>
        <w:ind w:left="363"/>
        <w:jc w:val="both"/>
        <w:rPr>
          <w:rFonts w:ascii="Arial" w:hAnsi="Arial" w:cs="Arial"/>
          <w:noProof/>
        </w:rPr>
      </w:pPr>
      <w:r w:rsidRPr="00DC6085">
        <w:rPr>
          <w:rFonts w:ascii="Arial" w:hAnsi="Arial" w:cs="Arial"/>
          <w:noProof/>
        </w:rPr>
        <w:t>Osoba, której dane dotyczą ma prawo żądania od administratora niezwłocznego sprostowania dotyczących jej danych, które są nieprawidłowe (</w:t>
      </w:r>
      <w:r w:rsidRPr="00DC6085">
        <w:rPr>
          <w:rFonts w:ascii="Arial" w:hAnsi="Arial" w:cs="Arial"/>
          <w:i/>
          <w:noProof/>
        </w:rPr>
        <w:t xml:space="preserve">prawo do </w:t>
      </w:r>
      <w:r w:rsidRPr="00DC6085">
        <w:rPr>
          <w:rFonts w:ascii="Arial" w:hAnsi="Arial" w:cs="Arial"/>
          <w:i/>
          <w:noProof/>
        </w:rPr>
        <w:lastRenderedPageBreak/>
        <w:t>sprostowania danych</w:t>
      </w:r>
      <w:r w:rsidRPr="00DC6085">
        <w:rPr>
          <w:rFonts w:ascii="Arial" w:hAnsi="Arial" w:cs="Arial"/>
          <w:noProof/>
        </w:rPr>
        <w:t xml:space="preserve">). Może również żądać uzupełnienia niekompletnych danych osobowych jej dotyczących. </w:t>
      </w:r>
    </w:p>
    <w:p w14:paraId="5C5E0BB6" w14:textId="77777777" w:rsidR="006D6D34" w:rsidRPr="00DC6085" w:rsidRDefault="006D6D34" w:rsidP="00C4637A">
      <w:pPr>
        <w:numPr>
          <w:ilvl w:val="1"/>
          <w:numId w:val="2"/>
        </w:numPr>
        <w:spacing w:line="360" w:lineRule="auto"/>
        <w:ind w:left="363"/>
        <w:jc w:val="both"/>
        <w:rPr>
          <w:rFonts w:ascii="Arial" w:hAnsi="Arial" w:cs="Arial"/>
          <w:noProof/>
        </w:rPr>
      </w:pPr>
      <w:r w:rsidRPr="00DC6085">
        <w:rPr>
          <w:rFonts w:ascii="Arial" w:hAnsi="Arial" w:cs="Arial"/>
          <w:noProof/>
        </w:rPr>
        <w:t>Osoba, której dane dotyczą, ma prawo żądania od administratora niezwłocznego usunięcia dotyczących jej danych osobowych, a administrator ma obowiązek usunąć dane osobowe, jeżeli zachodzi jedna z okoliczności wymienionych w pkt a-f (</w:t>
      </w:r>
      <w:r w:rsidRPr="00DC6085">
        <w:rPr>
          <w:rFonts w:ascii="Arial" w:hAnsi="Arial" w:cs="Arial"/>
          <w:i/>
          <w:noProof/>
        </w:rPr>
        <w:t>prawo do usunięcia danych, „prawo do bycia zapomnianym”</w:t>
      </w:r>
      <w:r w:rsidRPr="00DC6085">
        <w:rPr>
          <w:rFonts w:ascii="Arial" w:hAnsi="Arial" w:cs="Arial"/>
          <w:noProof/>
        </w:rPr>
        <w:t>):</w:t>
      </w:r>
      <w:r w:rsidRPr="00DC6085">
        <w:rPr>
          <w:rFonts w:ascii="Arial" w:hAnsi="Arial" w:cs="Arial"/>
          <w:i/>
          <w:noProof/>
        </w:rPr>
        <w:t xml:space="preserve"> </w:t>
      </w:r>
    </w:p>
    <w:p w14:paraId="1EF421E1" w14:textId="77777777" w:rsidR="006D6D34" w:rsidRPr="00DC6085" w:rsidRDefault="006D6D34" w:rsidP="00C4637A">
      <w:pPr>
        <w:pStyle w:val="Akapitzlist"/>
        <w:numPr>
          <w:ilvl w:val="0"/>
          <w:numId w:val="11"/>
        </w:numPr>
        <w:spacing w:line="360" w:lineRule="auto"/>
        <w:rPr>
          <w:rFonts w:ascii="Arial" w:hAnsi="Arial" w:cs="Arial"/>
          <w:noProof/>
          <w:sz w:val="24"/>
          <w:szCs w:val="24"/>
        </w:rPr>
      </w:pPr>
      <w:r w:rsidRPr="00DC6085">
        <w:rPr>
          <w:rFonts w:ascii="Arial" w:hAnsi="Arial" w:cs="Arial"/>
          <w:noProof/>
          <w:sz w:val="24"/>
          <w:szCs w:val="24"/>
        </w:rPr>
        <w:t>dane nie są już niezbędne dla celów, w których zostały zebrane lub w inny sposób przetwarzane;</w:t>
      </w:r>
    </w:p>
    <w:p w14:paraId="16C489A3" w14:textId="77777777" w:rsidR="006D6D34" w:rsidRPr="00DC6085" w:rsidRDefault="006D6D34" w:rsidP="00C4637A">
      <w:pPr>
        <w:numPr>
          <w:ilvl w:val="0"/>
          <w:numId w:val="11"/>
        </w:numPr>
        <w:spacing w:line="360" w:lineRule="auto"/>
        <w:jc w:val="both"/>
        <w:rPr>
          <w:rFonts w:ascii="Arial" w:hAnsi="Arial" w:cs="Arial"/>
          <w:noProof/>
        </w:rPr>
      </w:pPr>
      <w:r w:rsidRPr="00DC6085">
        <w:rPr>
          <w:rFonts w:ascii="Arial" w:hAnsi="Arial" w:cs="Arial"/>
          <w:noProof/>
        </w:rPr>
        <w:t xml:space="preserve">osoba, której dane dotyczą, cofnęła swoją zgodę (jeżeli była ona podstawą przetwarzania) i jednocześnie nie ma innych podstaw przetwarzania; </w:t>
      </w:r>
    </w:p>
    <w:p w14:paraId="0CE0DDFA" w14:textId="77777777" w:rsidR="006D6D34" w:rsidRPr="00DC6085" w:rsidRDefault="006D6D34" w:rsidP="00C4637A">
      <w:pPr>
        <w:numPr>
          <w:ilvl w:val="0"/>
          <w:numId w:val="11"/>
        </w:numPr>
        <w:spacing w:line="360" w:lineRule="auto"/>
        <w:jc w:val="both"/>
        <w:rPr>
          <w:rFonts w:ascii="Arial" w:hAnsi="Arial" w:cs="Arial"/>
          <w:noProof/>
        </w:rPr>
      </w:pPr>
      <w:r w:rsidRPr="00DC6085">
        <w:rPr>
          <w:rFonts w:ascii="Arial" w:hAnsi="Arial" w:cs="Arial"/>
          <w:noProof/>
        </w:rPr>
        <w:t>osoba, której dane dotyczą,  wnosi sprzeciw wobec przetwarzania i nie występują nadrzędne prawnie uzasadnione podstawy przetwarzania;</w:t>
      </w:r>
    </w:p>
    <w:p w14:paraId="29B0764B" w14:textId="77777777" w:rsidR="006D6D34" w:rsidRPr="00DC6085" w:rsidRDefault="006D6D34" w:rsidP="00C4637A">
      <w:pPr>
        <w:numPr>
          <w:ilvl w:val="0"/>
          <w:numId w:val="11"/>
        </w:numPr>
        <w:spacing w:line="360" w:lineRule="auto"/>
        <w:jc w:val="both"/>
        <w:rPr>
          <w:rFonts w:ascii="Arial" w:hAnsi="Arial" w:cs="Arial"/>
          <w:noProof/>
        </w:rPr>
      </w:pPr>
      <w:r w:rsidRPr="00DC6085">
        <w:rPr>
          <w:rFonts w:ascii="Arial" w:hAnsi="Arial" w:cs="Arial"/>
          <w:noProof/>
        </w:rPr>
        <w:t>dane osobowe były przetwarzane niezgodnie z prawem;</w:t>
      </w:r>
    </w:p>
    <w:p w14:paraId="71B6F71B" w14:textId="77777777" w:rsidR="006D6D34" w:rsidRPr="00DC6085" w:rsidRDefault="006D6D34" w:rsidP="00C4637A">
      <w:pPr>
        <w:numPr>
          <w:ilvl w:val="0"/>
          <w:numId w:val="11"/>
        </w:numPr>
        <w:spacing w:line="360" w:lineRule="auto"/>
        <w:jc w:val="both"/>
        <w:rPr>
          <w:rFonts w:ascii="Arial" w:hAnsi="Arial" w:cs="Arial"/>
          <w:noProof/>
        </w:rPr>
      </w:pPr>
      <w:r w:rsidRPr="00DC6085">
        <w:rPr>
          <w:rFonts w:ascii="Arial" w:hAnsi="Arial" w:cs="Arial"/>
          <w:noProof/>
        </w:rPr>
        <w:t>dane muszą zostać usunięte na mocy prawa Unii lub państwa członkowskiego, któremu podlega administrator;</w:t>
      </w:r>
    </w:p>
    <w:p w14:paraId="1332BB2D" w14:textId="7615427F" w:rsidR="006D6D34" w:rsidRPr="00DC6085" w:rsidRDefault="006D6D34" w:rsidP="00C4637A">
      <w:pPr>
        <w:numPr>
          <w:ilvl w:val="0"/>
          <w:numId w:val="11"/>
        </w:numPr>
        <w:spacing w:line="360" w:lineRule="auto"/>
        <w:jc w:val="both"/>
        <w:rPr>
          <w:rFonts w:ascii="Arial" w:hAnsi="Arial" w:cs="Arial"/>
          <w:noProof/>
        </w:rPr>
      </w:pPr>
      <w:r w:rsidRPr="00DC6085">
        <w:rPr>
          <w:rFonts w:ascii="Arial" w:hAnsi="Arial" w:cs="Arial"/>
          <w:noProof/>
        </w:rPr>
        <w:t xml:space="preserve">dane osobowe zostały zebrane od dziecka, które nie ukończyło 13 r.ż. </w:t>
      </w:r>
      <w:r w:rsidR="00DC6085">
        <w:rPr>
          <w:rFonts w:ascii="Arial" w:hAnsi="Arial" w:cs="Arial"/>
          <w:noProof/>
        </w:rPr>
        <w:br/>
      </w:r>
      <w:r w:rsidRPr="00DC6085">
        <w:rPr>
          <w:rFonts w:ascii="Arial" w:hAnsi="Arial" w:cs="Arial"/>
          <w:noProof/>
        </w:rPr>
        <w:t xml:space="preserve">w związku z oferowaniem usług społeczeństwa informacyjnego. </w:t>
      </w:r>
    </w:p>
    <w:p w14:paraId="1C436446" w14:textId="01ACBB12" w:rsidR="006D6D34" w:rsidRPr="00DC6085" w:rsidRDefault="006D6D34" w:rsidP="00C4637A">
      <w:pPr>
        <w:numPr>
          <w:ilvl w:val="1"/>
          <w:numId w:val="2"/>
        </w:numPr>
        <w:spacing w:line="360" w:lineRule="auto"/>
        <w:ind w:left="363"/>
        <w:jc w:val="both"/>
        <w:rPr>
          <w:rFonts w:ascii="Arial" w:hAnsi="Arial" w:cs="Arial"/>
          <w:noProof/>
        </w:rPr>
      </w:pPr>
      <w:r w:rsidRPr="00DC6085">
        <w:rPr>
          <w:rFonts w:ascii="Arial" w:hAnsi="Arial" w:cs="Arial"/>
          <w:noProof/>
        </w:rPr>
        <w:t xml:space="preserve">Jeżeli organizacja upubliczniła dane osobowe, realizując prawo do usunięcia danych, jest również  zobligowana – uwzględniając dostępną technologie i koszt realizacji – podjąć rozsądne działania, w celu poinformowania innych administratorów danych przetwarzających dane tej osoby, że osoba żąda od nich usunięcia wszelkich łączy do tych danych, ich kopii oraz replikacji. </w:t>
      </w:r>
    </w:p>
    <w:p w14:paraId="606A8A60" w14:textId="77777777" w:rsidR="006D6D34" w:rsidRPr="00DC6085" w:rsidRDefault="006D6D34" w:rsidP="00C4637A">
      <w:pPr>
        <w:numPr>
          <w:ilvl w:val="1"/>
          <w:numId w:val="2"/>
        </w:numPr>
        <w:spacing w:line="360" w:lineRule="auto"/>
        <w:ind w:left="363"/>
        <w:jc w:val="both"/>
        <w:rPr>
          <w:rFonts w:ascii="Arial" w:hAnsi="Arial" w:cs="Arial"/>
          <w:noProof/>
        </w:rPr>
      </w:pPr>
      <w:r w:rsidRPr="00DC6085">
        <w:rPr>
          <w:rFonts w:ascii="Arial" w:hAnsi="Arial" w:cs="Arial"/>
          <w:noProof/>
        </w:rPr>
        <w:t>Postanowienia ust. 3.7. i 3.8. nie mają zastosowania, w zakresie, w jakim przetwarzanie jest niezbędne:</w:t>
      </w:r>
    </w:p>
    <w:p w14:paraId="724B6082" w14:textId="77777777" w:rsidR="006D6D34" w:rsidRPr="00DC6085" w:rsidRDefault="006D6D34" w:rsidP="00C4637A">
      <w:pPr>
        <w:numPr>
          <w:ilvl w:val="0"/>
          <w:numId w:val="3"/>
        </w:numPr>
        <w:spacing w:line="360" w:lineRule="auto"/>
        <w:ind w:left="723"/>
        <w:jc w:val="both"/>
        <w:rPr>
          <w:rFonts w:ascii="Arial" w:hAnsi="Arial" w:cs="Arial"/>
          <w:noProof/>
        </w:rPr>
      </w:pPr>
      <w:r w:rsidRPr="00DC6085">
        <w:rPr>
          <w:rFonts w:ascii="Arial" w:hAnsi="Arial" w:cs="Arial"/>
          <w:noProof/>
        </w:rPr>
        <w:t>do korzystania z prawa do wolności wypowiedzi i informacji;</w:t>
      </w:r>
    </w:p>
    <w:p w14:paraId="50C2610C" w14:textId="0B18BB5A" w:rsidR="006D6D34" w:rsidRPr="00DC6085" w:rsidRDefault="006D6D34" w:rsidP="00C4637A">
      <w:pPr>
        <w:numPr>
          <w:ilvl w:val="0"/>
          <w:numId w:val="3"/>
        </w:numPr>
        <w:spacing w:line="360" w:lineRule="auto"/>
        <w:ind w:left="723"/>
        <w:jc w:val="both"/>
        <w:rPr>
          <w:rFonts w:ascii="Arial" w:hAnsi="Arial" w:cs="Arial"/>
          <w:noProof/>
        </w:rPr>
      </w:pPr>
      <w:r w:rsidRPr="00DC6085">
        <w:rPr>
          <w:rFonts w:ascii="Arial" w:hAnsi="Arial" w:cs="Arial"/>
          <w:noProof/>
        </w:rPr>
        <w:t>jeżeli na organizację nałożono obowiązek prawny przetwarzania tych danych lub jeżeli przetwarzanie tych danych jest konieczne do wykonania zadania realizowanego w interesie publicznym lub w ramach sprawowania władzy publicznej powierzonej organizacji;</w:t>
      </w:r>
    </w:p>
    <w:p w14:paraId="4C11F315" w14:textId="231B5A1C" w:rsidR="006D6D34" w:rsidRPr="00DC6085" w:rsidRDefault="006D6D34" w:rsidP="00C4637A">
      <w:pPr>
        <w:numPr>
          <w:ilvl w:val="0"/>
          <w:numId w:val="3"/>
        </w:numPr>
        <w:spacing w:line="360" w:lineRule="auto"/>
        <w:ind w:left="723"/>
        <w:jc w:val="both"/>
        <w:rPr>
          <w:rFonts w:ascii="Arial" w:hAnsi="Arial" w:cs="Arial"/>
          <w:noProof/>
        </w:rPr>
      </w:pPr>
      <w:r w:rsidRPr="00DC6085">
        <w:rPr>
          <w:rFonts w:ascii="Arial" w:hAnsi="Arial" w:cs="Arial"/>
          <w:noProof/>
        </w:rPr>
        <w:t xml:space="preserve">z uwagi na względy interesu publicznego w dziedzinie ochrony zdrowia </w:t>
      </w:r>
      <w:r w:rsidR="008853EE">
        <w:rPr>
          <w:rFonts w:ascii="Arial" w:hAnsi="Arial" w:cs="Arial"/>
          <w:noProof/>
        </w:rPr>
        <w:t xml:space="preserve">                           </w:t>
      </w:r>
      <w:r w:rsidRPr="00DC6085">
        <w:rPr>
          <w:rFonts w:ascii="Arial" w:hAnsi="Arial" w:cs="Arial"/>
          <w:noProof/>
        </w:rPr>
        <w:t>(co obejmuje m.in. medycynę pracy);</w:t>
      </w:r>
    </w:p>
    <w:p w14:paraId="67A751C8" w14:textId="251EA152" w:rsidR="006D6D34" w:rsidRPr="00DC6085" w:rsidRDefault="006D6D34" w:rsidP="00C4637A">
      <w:pPr>
        <w:numPr>
          <w:ilvl w:val="0"/>
          <w:numId w:val="3"/>
        </w:numPr>
        <w:spacing w:line="360" w:lineRule="auto"/>
        <w:ind w:left="723"/>
        <w:jc w:val="both"/>
        <w:rPr>
          <w:rFonts w:ascii="Arial" w:hAnsi="Arial" w:cs="Arial"/>
          <w:noProof/>
        </w:rPr>
      </w:pPr>
      <w:r w:rsidRPr="00DC6085">
        <w:rPr>
          <w:rFonts w:ascii="Arial" w:hAnsi="Arial" w:cs="Arial"/>
          <w:noProof/>
        </w:rPr>
        <w:lastRenderedPageBreak/>
        <w:t xml:space="preserve">do celów archiwalnych w interesie publicznym, do celów badań naukowych lub historycznych lub do celów statystycznych, o ile prawdopodobne jest, </w:t>
      </w:r>
      <w:r w:rsidR="008853EE">
        <w:rPr>
          <w:rFonts w:ascii="Arial" w:hAnsi="Arial" w:cs="Arial"/>
          <w:noProof/>
        </w:rPr>
        <w:t xml:space="preserve">                   </w:t>
      </w:r>
      <w:r w:rsidRPr="00DC6085">
        <w:rPr>
          <w:rFonts w:ascii="Arial" w:hAnsi="Arial" w:cs="Arial"/>
          <w:noProof/>
        </w:rPr>
        <w:t>że prawo do usunięcia danych uniemożliwi lub poważnie utrudni realizację celów takiego przetwarzania;</w:t>
      </w:r>
    </w:p>
    <w:p w14:paraId="18F947BD" w14:textId="689A4FC1" w:rsidR="006D6D34" w:rsidRPr="00DC6085" w:rsidRDefault="006D6D34" w:rsidP="00C4637A">
      <w:pPr>
        <w:numPr>
          <w:ilvl w:val="0"/>
          <w:numId w:val="3"/>
        </w:numPr>
        <w:spacing w:line="360" w:lineRule="auto"/>
        <w:ind w:left="723"/>
        <w:jc w:val="both"/>
        <w:rPr>
          <w:rFonts w:ascii="Arial" w:hAnsi="Arial" w:cs="Arial"/>
          <w:noProof/>
        </w:rPr>
      </w:pPr>
      <w:r w:rsidRPr="00DC6085">
        <w:rPr>
          <w:rFonts w:ascii="Arial" w:hAnsi="Arial" w:cs="Arial"/>
          <w:noProof/>
        </w:rPr>
        <w:t xml:space="preserve">do ustalenia, dochodzenia lub obrony roszczeń przez </w:t>
      </w:r>
      <w:r w:rsidR="00DC6085">
        <w:rPr>
          <w:rFonts w:ascii="Arial" w:hAnsi="Arial" w:cs="Arial"/>
          <w:noProof/>
        </w:rPr>
        <w:t xml:space="preserve">ASP </w:t>
      </w:r>
      <w:r w:rsidRPr="00DC6085">
        <w:rPr>
          <w:rFonts w:ascii="Arial" w:hAnsi="Arial" w:cs="Arial"/>
          <w:noProof/>
        </w:rPr>
        <w:t xml:space="preserve">. </w:t>
      </w:r>
    </w:p>
    <w:p w14:paraId="2E41EE96" w14:textId="77777777" w:rsidR="006D6D34" w:rsidRPr="00DC6085" w:rsidRDefault="006D6D34" w:rsidP="00C4637A">
      <w:pPr>
        <w:numPr>
          <w:ilvl w:val="1"/>
          <w:numId w:val="2"/>
        </w:numPr>
        <w:spacing w:line="360" w:lineRule="auto"/>
        <w:ind w:left="363"/>
        <w:jc w:val="both"/>
        <w:rPr>
          <w:rFonts w:ascii="Arial" w:hAnsi="Arial" w:cs="Arial"/>
          <w:noProof/>
        </w:rPr>
      </w:pPr>
      <w:r w:rsidRPr="00DC6085">
        <w:rPr>
          <w:rFonts w:ascii="Arial" w:hAnsi="Arial" w:cs="Arial"/>
          <w:noProof/>
        </w:rPr>
        <w:t>Osoba, której dane dotyczą, ma prawo żądania od administratora ograniczenia przetwarzania w przypadkach wymienionych w pkt a-d (</w:t>
      </w:r>
      <w:r w:rsidRPr="00DC6085">
        <w:rPr>
          <w:rFonts w:ascii="Arial" w:hAnsi="Arial" w:cs="Arial"/>
          <w:i/>
          <w:noProof/>
        </w:rPr>
        <w:t>prawo do ograniczenia przetwarzania</w:t>
      </w:r>
      <w:r w:rsidRPr="00DC6085">
        <w:rPr>
          <w:rFonts w:ascii="Arial" w:hAnsi="Arial" w:cs="Arial"/>
          <w:noProof/>
        </w:rPr>
        <w:t>):</w:t>
      </w:r>
    </w:p>
    <w:p w14:paraId="326AAA90" w14:textId="0DF37A1A" w:rsidR="006D6D34" w:rsidRPr="00DC6085" w:rsidRDefault="006D6D34" w:rsidP="00C4637A">
      <w:pPr>
        <w:numPr>
          <w:ilvl w:val="0"/>
          <w:numId w:val="4"/>
        </w:numPr>
        <w:spacing w:line="360" w:lineRule="auto"/>
        <w:ind w:left="723"/>
        <w:jc w:val="both"/>
        <w:rPr>
          <w:rFonts w:ascii="Arial" w:hAnsi="Arial" w:cs="Arial"/>
          <w:noProof/>
        </w:rPr>
      </w:pPr>
      <w:r w:rsidRPr="00DC6085">
        <w:rPr>
          <w:rFonts w:ascii="Arial" w:hAnsi="Arial" w:cs="Arial"/>
          <w:noProof/>
        </w:rPr>
        <w:t>osoba, której dane dotyczą, kwestionuje prawidłowość danych, do czasu weryfikacji tej prawidłowości</w:t>
      </w:r>
      <w:r w:rsidR="00F278C2" w:rsidRPr="00DC6085">
        <w:rPr>
          <w:rFonts w:ascii="Arial" w:hAnsi="Arial" w:cs="Arial"/>
          <w:noProof/>
        </w:rPr>
        <w:t>;</w:t>
      </w:r>
    </w:p>
    <w:p w14:paraId="411E2763" w14:textId="77777777" w:rsidR="006D6D34" w:rsidRPr="00DC6085" w:rsidRDefault="006D6D34" w:rsidP="00C4637A">
      <w:pPr>
        <w:numPr>
          <w:ilvl w:val="0"/>
          <w:numId w:val="4"/>
        </w:numPr>
        <w:spacing w:line="360" w:lineRule="auto"/>
        <w:ind w:left="723"/>
        <w:jc w:val="both"/>
        <w:rPr>
          <w:rFonts w:ascii="Arial" w:hAnsi="Arial" w:cs="Arial"/>
          <w:noProof/>
        </w:rPr>
      </w:pPr>
      <w:r w:rsidRPr="00DC6085">
        <w:rPr>
          <w:rFonts w:ascii="Arial" w:hAnsi="Arial" w:cs="Arial"/>
          <w:noProof/>
        </w:rPr>
        <w:t>przetwarzanie jest niezgodne z prawem, ale osoba, której dane dotyczą, sprzeciwia się usunięciu danych, żądając zamiast tego prawo do ograniczenia ich przetwarzania;</w:t>
      </w:r>
    </w:p>
    <w:p w14:paraId="3CD9C8F9" w14:textId="18E7F8F4" w:rsidR="006D6D34" w:rsidRPr="00DC6085" w:rsidRDefault="006D6D34" w:rsidP="00C4637A">
      <w:pPr>
        <w:numPr>
          <w:ilvl w:val="0"/>
          <w:numId w:val="4"/>
        </w:numPr>
        <w:spacing w:line="360" w:lineRule="auto"/>
        <w:ind w:left="723"/>
        <w:jc w:val="both"/>
        <w:rPr>
          <w:rFonts w:ascii="Arial" w:hAnsi="Arial" w:cs="Arial"/>
          <w:noProof/>
        </w:rPr>
      </w:pPr>
      <w:r w:rsidRPr="00DC6085">
        <w:rPr>
          <w:rFonts w:ascii="Arial" w:hAnsi="Arial" w:cs="Arial"/>
          <w:noProof/>
        </w:rPr>
        <w:t xml:space="preserve">osoba, której dane dotyczą, potrzebuje ich do ustalenia, dochodzenia lub obrony roszczeń, chociaż </w:t>
      </w:r>
      <w:r w:rsidR="00F278C2" w:rsidRPr="00DC6085">
        <w:rPr>
          <w:rFonts w:ascii="Arial" w:hAnsi="Arial" w:cs="Arial"/>
          <w:noProof/>
        </w:rPr>
        <w:t xml:space="preserve">organizacja </w:t>
      </w:r>
      <w:r w:rsidRPr="00DC6085">
        <w:rPr>
          <w:rFonts w:ascii="Arial" w:hAnsi="Arial" w:cs="Arial"/>
          <w:noProof/>
        </w:rPr>
        <w:t>już ich nie potrzebuje;</w:t>
      </w:r>
    </w:p>
    <w:p w14:paraId="09FFC14A" w14:textId="703DCAF4" w:rsidR="006D6D34" w:rsidRPr="00DC6085" w:rsidRDefault="006D6D34" w:rsidP="00C4637A">
      <w:pPr>
        <w:numPr>
          <w:ilvl w:val="0"/>
          <w:numId w:val="4"/>
        </w:numPr>
        <w:spacing w:line="360" w:lineRule="auto"/>
        <w:ind w:left="723"/>
        <w:jc w:val="both"/>
        <w:rPr>
          <w:rFonts w:ascii="Arial" w:hAnsi="Arial" w:cs="Arial"/>
          <w:noProof/>
        </w:rPr>
      </w:pPr>
      <w:r w:rsidRPr="00DC6085">
        <w:rPr>
          <w:rFonts w:ascii="Arial" w:hAnsi="Arial" w:cs="Arial"/>
          <w:noProof/>
        </w:rPr>
        <w:t xml:space="preserve">osoba, której dane dotyczą, wniosła sprzeciw wobec przetwarzania danych – </w:t>
      </w:r>
      <w:r w:rsidR="00DC6085">
        <w:rPr>
          <w:rFonts w:ascii="Arial" w:hAnsi="Arial" w:cs="Arial"/>
          <w:noProof/>
        </w:rPr>
        <w:br/>
      </w:r>
      <w:r w:rsidRPr="00DC6085">
        <w:rPr>
          <w:rFonts w:ascii="Arial" w:hAnsi="Arial" w:cs="Arial"/>
          <w:noProof/>
        </w:rPr>
        <w:t xml:space="preserve">w tym przypadku ograniczenie przetwarzania trwa do czasu stwierdzenia, </w:t>
      </w:r>
      <w:r w:rsidR="008853EE">
        <w:rPr>
          <w:rFonts w:ascii="Arial" w:hAnsi="Arial" w:cs="Arial"/>
          <w:noProof/>
        </w:rPr>
        <w:t xml:space="preserve">                  </w:t>
      </w:r>
      <w:r w:rsidRPr="00DC6085">
        <w:rPr>
          <w:rFonts w:ascii="Arial" w:hAnsi="Arial" w:cs="Arial"/>
          <w:noProof/>
        </w:rPr>
        <w:t>czy prawnie uzasadnione podstawy po stronie administratora są nadrzędne wobec podstaw sprzeciwu osoby, której dane dotyczą;</w:t>
      </w:r>
    </w:p>
    <w:p w14:paraId="33A6FCA4" w14:textId="1D9673C7" w:rsidR="006D6D34" w:rsidRPr="00DC6085" w:rsidRDefault="00FF0D62" w:rsidP="00C4637A">
      <w:pPr>
        <w:numPr>
          <w:ilvl w:val="1"/>
          <w:numId w:val="2"/>
        </w:numPr>
        <w:spacing w:line="360" w:lineRule="auto"/>
        <w:ind w:left="363"/>
        <w:jc w:val="both"/>
        <w:rPr>
          <w:rFonts w:ascii="Arial" w:hAnsi="Arial" w:cs="Arial"/>
          <w:noProof/>
        </w:rPr>
      </w:pPr>
      <w:r w:rsidRPr="00EC57DF">
        <w:rPr>
          <w:rFonts w:ascii="Arial" w:hAnsi="Arial" w:cs="Arial"/>
          <w:noProof/>
        </w:rPr>
        <w:t>ASP</w:t>
      </w:r>
      <w:r w:rsidR="006D6D34" w:rsidRPr="00DC6085">
        <w:rPr>
          <w:rFonts w:ascii="Arial" w:hAnsi="Arial" w:cs="Arial"/>
          <w:noProof/>
        </w:rPr>
        <w:t xml:space="preserve"> ma prawo uchylić ograniczenie przetwarzania, jedynie za zgodą osoby, której dane dotyczą lub jeżeli dane będą przetwarzane w celu ustalenia, dochodzenia lub obrony roszczeń, lub w celu ochrony praw innej osoby fizycznej lub prawnej, lub z uwagi na ważne względy interesu publicznego Unii lub państwa członkowskiego. Przed uchyleniem ograniczenia należy poinformować o tym osobę, której dane dotyczą.</w:t>
      </w:r>
    </w:p>
    <w:p w14:paraId="2836E15E" w14:textId="77777777" w:rsidR="006D6D34" w:rsidRPr="00DC6085" w:rsidRDefault="006D6D34" w:rsidP="00C4637A">
      <w:pPr>
        <w:numPr>
          <w:ilvl w:val="1"/>
          <w:numId w:val="2"/>
        </w:numPr>
        <w:spacing w:line="360" w:lineRule="auto"/>
        <w:ind w:left="363"/>
        <w:jc w:val="both"/>
        <w:rPr>
          <w:rFonts w:ascii="Arial" w:hAnsi="Arial" w:cs="Arial"/>
          <w:noProof/>
        </w:rPr>
      </w:pPr>
      <w:r w:rsidRPr="00DC6085">
        <w:rPr>
          <w:rFonts w:ascii="Arial" w:hAnsi="Arial" w:cs="Arial"/>
          <w:noProof/>
        </w:rPr>
        <w:t>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w przypadkach wymienionych w pkt a i b (</w:t>
      </w:r>
      <w:r w:rsidRPr="00DC6085">
        <w:rPr>
          <w:rFonts w:ascii="Arial" w:hAnsi="Arial" w:cs="Arial"/>
          <w:i/>
          <w:noProof/>
        </w:rPr>
        <w:t>prawo do przenoszenia danych)</w:t>
      </w:r>
      <w:r w:rsidRPr="00DC6085">
        <w:rPr>
          <w:rFonts w:ascii="Arial" w:hAnsi="Arial" w:cs="Arial"/>
          <w:noProof/>
        </w:rPr>
        <w:t>:</w:t>
      </w:r>
    </w:p>
    <w:p w14:paraId="5C70990E" w14:textId="77777777" w:rsidR="006D6D34" w:rsidRPr="00DC6085" w:rsidRDefault="006D6D34" w:rsidP="00C4637A">
      <w:pPr>
        <w:pStyle w:val="Akapitzlist"/>
        <w:numPr>
          <w:ilvl w:val="0"/>
          <w:numId w:val="12"/>
        </w:numPr>
        <w:spacing w:line="360" w:lineRule="auto"/>
        <w:rPr>
          <w:rFonts w:ascii="Arial" w:hAnsi="Arial" w:cs="Arial"/>
          <w:noProof/>
          <w:sz w:val="24"/>
          <w:szCs w:val="24"/>
        </w:rPr>
      </w:pPr>
      <w:r w:rsidRPr="00DC6085">
        <w:rPr>
          <w:rFonts w:ascii="Arial" w:hAnsi="Arial" w:cs="Arial"/>
          <w:noProof/>
          <w:sz w:val="24"/>
          <w:szCs w:val="24"/>
        </w:rPr>
        <w:lastRenderedPageBreak/>
        <w:t>przetwarzanie odbywa się na podstawie zgody osoby, której dane dotyczą lub na podstawie umowy, której stroną jest osoba, której dane dotyczą; oraz</w:t>
      </w:r>
    </w:p>
    <w:p w14:paraId="66AC99FB" w14:textId="77777777" w:rsidR="006D6D34" w:rsidRPr="00DC6085" w:rsidRDefault="006D6D34" w:rsidP="00C4637A">
      <w:pPr>
        <w:pStyle w:val="Akapitzlist"/>
        <w:numPr>
          <w:ilvl w:val="0"/>
          <w:numId w:val="12"/>
        </w:numPr>
        <w:spacing w:line="360" w:lineRule="auto"/>
        <w:rPr>
          <w:rFonts w:ascii="Arial" w:hAnsi="Arial" w:cs="Arial"/>
          <w:noProof/>
          <w:sz w:val="24"/>
          <w:szCs w:val="24"/>
        </w:rPr>
      </w:pPr>
      <w:r w:rsidRPr="00DC6085">
        <w:rPr>
          <w:rFonts w:ascii="Arial" w:hAnsi="Arial" w:cs="Arial"/>
          <w:noProof/>
          <w:sz w:val="24"/>
          <w:szCs w:val="24"/>
        </w:rPr>
        <w:t xml:space="preserve">przetwarzanie odbywa się w sposób zautomatyzowany. </w:t>
      </w:r>
    </w:p>
    <w:p w14:paraId="069C219B" w14:textId="5562382F" w:rsidR="006D6D34" w:rsidRPr="00DC6085" w:rsidRDefault="006D6D34" w:rsidP="00C4637A">
      <w:pPr>
        <w:numPr>
          <w:ilvl w:val="1"/>
          <w:numId w:val="2"/>
        </w:numPr>
        <w:spacing w:line="360" w:lineRule="auto"/>
        <w:ind w:left="363"/>
        <w:jc w:val="both"/>
        <w:rPr>
          <w:rFonts w:ascii="Arial" w:hAnsi="Arial" w:cs="Arial"/>
          <w:noProof/>
        </w:rPr>
      </w:pPr>
      <w:r w:rsidRPr="00DC6085">
        <w:rPr>
          <w:rFonts w:ascii="Arial" w:hAnsi="Arial" w:cs="Arial"/>
          <w:noProof/>
        </w:rPr>
        <w:t xml:space="preserve">Prawo do przenoszenia danych nie ma zastosowania, jeżeli przetwarzanie jest niezbędne do wykonania zadania realizowanego w interesie publicznym lub </w:t>
      </w:r>
      <w:r w:rsidR="00AB4F04">
        <w:rPr>
          <w:rFonts w:ascii="Arial" w:hAnsi="Arial" w:cs="Arial"/>
          <w:noProof/>
        </w:rPr>
        <w:br/>
      </w:r>
      <w:r w:rsidRPr="00DC6085">
        <w:rPr>
          <w:rFonts w:ascii="Arial" w:hAnsi="Arial" w:cs="Arial"/>
          <w:noProof/>
        </w:rPr>
        <w:t xml:space="preserve">w ramach sprawowania władzy publicznej powierzonej administratorowi. </w:t>
      </w:r>
    </w:p>
    <w:p w14:paraId="2EC1EE9B" w14:textId="77777777" w:rsidR="006D6D34" w:rsidRPr="00DC6085" w:rsidRDefault="006D6D34" w:rsidP="00C4637A">
      <w:pPr>
        <w:numPr>
          <w:ilvl w:val="1"/>
          <w:numId w:val="2"/>
        </w:numPr>
        <w:spacing w:line="360" w:lineRule="auto"/>
        <w:ind w:left="363"/>
        <w:jc w:val="both"/>
        <w:rPr>
          <w:rFonts w:ascii="Arial" w:hAnsi="Arial" w:cs="Arial"/>
          <w:noProof/>
        </w:rPr>
      </w:pPr>
      <w:r w:rsidRPr="00DC6085">
        <w:rPr>
          <w:rFonts w:ascii="Arial" w:hAnsi="Arial" w:cs="Arial"/>
          <w:noProof/>
        </w:rPr>
        <w:t>Osoba, której dane dotyczą, ma prawo w dowolnym momencie wnieść sprzeciw – z przyczyn związanych z jej szczególną sytuacją – wobec przetwarzania dotyczących jej danych osobowych jeżeli przetwarzanie jest niezbędne do wykonania zadania realizowanego w interesie publicznym lub w ramach sprawowania władzy publicznej powierzonej administratorowi, albo jeżeli przetwarzanie jest niezbędne celów wynikających z prawnie uzasadnionych interesów realizowanych przez administratora lub przez stronę trzecią, z wyjątkiem sytuacji, w których nadrzędny charakter wobec tych interesów mają interesy lub podstawowe prawa i wolności osoby, której dane dotyczą, wymagające ochrony danych osobowych, w szczególności gdy osoba, której dane dotyczą, jest dzieckiem (</w:t>
      </w:r>
      <w:r w:rsidRPr="00DC6085">
        <w:rPr>
          <w:rFonts w:ascii="Arial" w:hAnsi="Arial" w:cs="Arial"/>
          <w:i/>
          <w:noProof/>
        </w:rPr>
        <w:t>prawo do sprzeciwu</w:t>
      </w:r>
      <w:r w:rsidRPr="00DC6085">
        <w:rPr>
          <w:rFonts w:ascii="Arial" w:hAnsi="Arial" w:cs="Arial"/>
          <w:noProof/>
        </w:rPr>
        <w:t xml:space="preserve">). </w:t>
      </w:r>
    </w:p>
    <w:p w14:paraId="5742D3DE" w14:textId="50D417E8" w:rsidR="006D6D34" w:rsidRPr="00EC57DF" w:rsidRDefault="006D6D34" w:rsidP="00C4637A">
      <w:pPr>
        <w:numPr>
          <w:ilvl w:val="1"/>
          <w:numId w:val="2"/>
        </w:numPr>
        <w:spacing w:line="360" w:lineRule="auto"/>
        <w:ind w:left="363"/>
        <w:jc w:val="both"/>
        <w:rPr>
          <w:rFonts w:ascii="Arial" w:hAnsi="Arial" w:cs="Arial"/>
          <w:noProof/>
        </w:rPr>
      </w:pPr>
      <w:r w:rsidRPr="00DC6085">
        <w:rPr>
          <w:rFonts w:ascii="Arial" w:hAnsi="Arial" w:cs="Arial"/>
          <w:noProof/>
        </w:rPr>
        <w:t>W przypadku wniesienia sprzeciwu, administrator nie może przetwarzać już tych danych, chyba że wykaże on istnienie ważnych prawnie uzasadnionych podstaw do przetwarzania, nadrzędnych wobec interesów, praw i wolności osoby, której dane dotyczą, lub podstaw do ustalenia, dochodzenia lub obrony roszczeń.</w:t>
      </w:r>
    </w:p>
    <w:p w14:paraId="39C6C39D" w14:textId="3682A4BB" w:rsidR="006D6D34" w:rsidRPr="00DC6085" w:rsidRDefault="006D6D34" w:rsidP="00C4637A">
      <w:pPr>
        <w:pStyle w:val="Nagwek2"/>
        <w:spacing w:line="360" w:lineRule="auto"/>
        <w:rPr>
          <w:rFonts w:ascii="Arial" w:hAnsi="Arial" w:cs="Arial"/>
          <w:noProof/>
          <w:sz w:val="24"/>
          <w:szCs w:val="24"/>
        </w:rPr>
      </w:pPr>
      <w:r w:rsidRPr="00DC6085">
        <w:rPr>
          <w:rFonts w:ascii="Arial" w:hAnsi="Arial" w:cs="Arial"/>
          <w:noProof/>
          <w:sz w:val="24"/>
          <w:szCs w:val="24"/>
        </w:rPr>
        <w:t xml:space="preserve">Sposób realizacji praw osób, których dane dotyczą </w:t>
      </w:r>
    </w:p>
    <w:p w14:paraId="194B4151" w14:textId="447DDF47" w:rsidR="006D6D34" w:rsidRPr="00DC6085" w:rsidRDefault="006D6D34" w:rsidP="00C4637A">
      <w:pPr>
        <w:numPr>
          <w:ilvl w:val="1"/>
          <w:numId w:val="2"/>
        </w:numPr>
        <w:spacing w:line="360" w:lineRule="auto"/>
        <w:ind w:left="363"/>
        <w:jc w:val="both"/>
        <w:rPr>
          <w:rFonts w:ascii="Arial" w:hAnsi="Arial" w:cs="Arial"/>
          <w:noProof/>
        </w:rPr>
      </w:pPr>
      <w:r w:rsidRPr="00DC6085">
        <w:rPr>
          <w:rFonts w:ascii="Arial" w:hAnsi="Arial" w:cs="Arial"/>
          <w:noProof/>
        </w:rPr>
        <w:t xml:space="preserve"> W przypadku gdy do </w:t>
      </w:r>
      <w:r w:rsidR="00FF0D62">
        <w:rPr>
          <w:rFonts w:ascii="Arial" w:hAnsi="Arial" w:cs="Arial"/>
          <w:noProof/>
        </w:rPr>
        <w:t xml:space="preserve">ASP </w:t>
      </w:r>
      <w:r w:rsidRPr="00DC6085">
        <w:rPr>
          <w:rFonts w:ascii="Arial" w:hAnsi="Arial" w:cs="Arial"/>
          <w:noProof/>
        </w:rPr>
        <w:t xml:space="preserve">wpłynie jakakolwiek informacja, niezależnie </w:t>
      </w:r>
      <w:r w:rsidR="008853EE">
        <w:rPr>
          <w:rFonts w:ascii="Arial" w:hAnsi="Arial" w:cs="Arial"/>
          <w:noProof/>
        </w:rPr>
        <w:t xml:space="preserve">                            </w:t>
      </w:r>
      <w:r w:rsidRPr="00DC6085">
        <w:rPr>
          <w:rFonts w:ascii="Arial" w:hAnsi="Arial" w:cs="Arial"/>
          <w:noProof/>
        </w:rPr>
        <w:t xml:space="preserve">od formy, zawierająca jakiekolwiek żądanie dotyczące ochrony danych złożone przez osobę, informacja ta jest przekazana do osoby o której mowa w punkcie 2.2. </w:t>
      </w:r>
    </w:p>
    <w:p w14:paraId="77158DC0" w14:textId="77777777" w:rsidR="006D6D34" w:rsidRPr="00DC6085" w:rsidRDefault="006D6D34" w:rsidP="00C4637A">
      <w:pPr>
        <w:numPr>
          <w:ilvl w:val="1"/>
          <w:numId w:val="2"/>
        </w:numPr>
        <w:spacing w:line="360" w:lineRule="auto"/>
        <w:ind w:left="363"/>
        <w:jc w:val="both"/>
        <w:rPr>
          <w:rFonts w:ascii="Arial" w:hAnsi="Arial" w:cs="Arial"/>
          <w:noProof/>
        </w:rPr>
      </w:pPr>
      <w:r w:rsidRPr="00DC6085">
        <w:rPr>
          <w:rFonts w:ascii="Arial" w:hAnsi="Arial" w:cs="Arial"/>
          <w:noProof/>
        </w:rPr>
        <w:t>Ww. osoba dokonuje wstępnego rozpoznania wniosku. Przy rozpoznaniu wniosku należy pamiętać, że:</w:t>
      </w:r>
    </w:p>
    <w:p w14:paraId="10EBE9FA" w14:textId="02F29F05" w:rsidR="006D6D34" w:rsidRPr="00DC6085" w:rsidRDefault="006D6D34" w:rsidP="00C4637A">
      <w:pPr>
        <w:numPr>
          <w:ilvl w:val="0"/>
          <w:numId w:val="5"/>
        </w:numPr>
        <w:spacing w:line="360" w:lineRule="auto"/>
        <w:ind w:left="723"/>
        <w:jc w:val="both"/>
        <w:rPr>
          <w:rFonts w:ascii="Arial" w:hAnsi="Arial" w:cs="Arial"/>
          <w:noProof/>
        </w:rPr>
      </w:pPr>
      <w:r w:rsidRPr="00DC6085">
        <w:rPr>
          <w:rFonts w:ascii="Arial" w:hAnsi="Arial" w:cs="Arial"/>
          <w:noProof/>
        </w:rPr>
        <w:t xml:space="preserve">osoba nie musi powołać się wprost na przepis rozporządzenia obejmujący jej prawo, nie musi nawet użyć sformułowania, w brzmieniu zgodnym </w:t>
      </w:r>
      <w:r w:rsidR="00DC6085">
        <w:rPr>
          <w:rFonts w:ascii="Arial" w:hAnsi="Arial" w:cs="Arial"/>
          <w:noProof/>
        </w:rPr>
        <w:br/>
      </w:r>
      <w:r w:rsidRPr="00DC6085">
        <w:rPr>
          <w:rFonts w:ascii="Arial" w:hAnsi="Arial" w:cs="Arial"/>
          <w:noProof/>
        </w:rPr>
        <w:t xml:space="preserve">z rozporządzeniem. Wiadomość przesłana przez osobę nie musi być również </w:t>
      </w:r>
      <w:r w:rsidRPr="00DC6085">
        <w:rPr>
          <w:rFonts w:ascii="Arial" w:hAnsi="Arial" w:cs="Arial"/>
          <w:noProof/>
        </w:rPr>
        <w:lastRenderedPageBreak/>
        <w:t xml:space="preserve">zatytułowana jako wniosek. Wystarczy, że na podstawie przesłanej informacji można zidentyfikować osobę oraz można rozpoznać o które z jej praw chodzi. </w:t>
      </w:r>
    </w:p>
    <w:p w14:paraId="457BCC99" w14:textId="30CB389E" w:rsidR="006D6D34" w:rsidRPr="00DC6085" w:rsidRDefault="006D6D34" w:rsidP="00C4637A">
      <w:pPr>
        <w:numPr>
          <w:ilvl w:val="0"/>
          <w:numId w:val="5"/>
        </w:numPr>
        <w:spacing w:line="360" w:lineRule="auto"/>
        <w:ind w:left="723"/>
        <w:jc w:val="both"/>
        <w:rPr>
          <w:rFonts w:ascii="Arial" w:hAnsi="Arial" w:cs="Arial"/>
          <w:noProof/>
        </w:rPr>
      </w:pPr>
      <w:r w:rsidRPr="00DC6085">
        <w:rPr>
          <w:rFonts w:ascii="Arial" w:hAnsi="Arial" w:cs="Arial"/>
          <w:noProof/>
        </w:rPr>
        <w:t xml:space="preserve">w przypadku gdy z treści wiadomości nie wynika o które z praw chodzi, należy zwrócić się do osoby o doprecyzowanie czego oczekuje. Zwrócenie się do osoby nie może być jednak pretekstem do opóźnienia wysłania odpowiedzi </w:t>
      </w:r>
      <w:r w:rsidR="00DC6085">
        <w:rPr>
          <w:rFonts w:ascii="Arial" w:hAnsi="Arial" w:cs="Arial"/>
          <w:noProof/>
        </w:rPr>
        <w:br/>
      </w:r>
      <w:r w:rsidRPr="00DC6085">
        <w:rPr>
          <w:rFonts w:ascii="Arial" w:hAnsi="Arial" w:cs="Arial"/>
          <w:noProof/>
        </w:rPr>
        <w:t>i musi wynikać z uzasadnionej wątpliwości.</w:t>
      </w:r>
    </w:p>
    <w:p w14:paraId="3964ECF0" w14:textId="2612E787" w:rsidR="006D6D34" w:rsidRPr="00DC6085" w:rsidRDefault="006D6D34" w:rsidP="00C4637A">
      <w:pPr>
        <w:numPr>
          <w:ilvl w:val="1"/>
          <w:numId w:val="2"/>
        </w:numPr>
        <w:spacing w:line="360" w:lineRule="auto"/>
        <w:ind w:left="363"/>
        <w:jc w:val="both"/>
        <w:rPr>
          <w:rFonts w:ascii="Arial" w:hAnsi="Arial" w:cs="Arial"/>
          <w:noProof/>
        </w:rPr>
      </w:pPr>
      <w:r w:rsidRPr="00DC6085">
        <w:rPr>
          <w:rFonts w:ascii="Arial" w:hAnsi="Arial" w:cs="Arial"/>
          <w:noProof/>
        </w:rPr>
        <w:t xml:space="preserve">Jeżeli z rozpoznania, o którym mowa w punkcie 4.2. wynika, że osoba zwróciła się z wnioskiem o </w:t>
      </w:r>
      <w:r w:rsidRPr="00DC6085">
        <w:rPr>
          <w:rFonts w:ascii="Arial" w:hAnsi="Arial" w:cs="Arial"/>
          <w:noProof/>
          <w:u w:val="single"/>
        </w:rPr>
        <w:t>dostęp do danych</w:t>
      </w:r>
      <w:r w:rsidRPr="00DC6085">
        <w:rPr>
          <w:rFonts w:ascii="Arial" w:hAnsi="Arial" w:cs="Arial"/>
          <w:noProof/>
        </w:rPr>
        <w:t xml:space="preserve">, osobie tej przesyła się wszelkie informacje, </w:t>
      </w:r>
      <w:r w:rsidR="00AE4E6E">
        <w:rPr>
          <w:rFonts w:ascii="Arial" w:hAnsi="Arial" w:cs="Arial"/>
          <w:noProof/>
        </w:rPr>
        <w:br/>
      </w:r>
      <w:r w:rsidRPr="00DC6085">
        <w:rPr>
          <w:rFonts w:ascii="Arial" w:hAnsi="Arial" w:cs="Arial"/>
          <w:noProof/>
        </w:rPr>
        <w:t xml:space="preserve">o których mowa w punkcie 3.3 </w:t>
      </w:r>
    </w:p>
    <w:p w14:paraId="6FE2877B" w14:textId="262DD477" w:rsidR="006D6D34" w:rsidRPr="00DC6085" w:rsidRDefault="006D6D34" w:rsidP="00C4637A">
      <w:pPr>
        <w:numPr>
          <w:ilvl w:val="1"/>
          <w:numId w:val="2"/>
        </w:numPr>
        <w:spacing w:line="360" w:lineRule="auto"/>
        <w:ind w:left="363"/>
        <w:jc w:val="both"/>
        <w:rPr>
          <w:rFonts w:ascii="Arial" w:hAnsi="Arial" w:cs="Arial"/>
          <w:noProof/>
        </w:rPr>
      </w:pPr>
      <w:r w:rsidRPr="00DC6085">
        <w:rPr>
          <w:rFonts w:ascii="Arial" w:hAnsi="Arial" w:cs="Arial"/>
          <w:noProof/>
        </w:rPr>
        <w:t xml:space="preserve">Informacje te przesyła się w takiej samej formie w jakiej wpłynął wniosek </w:t>
      </w:r>
      <w:r w:rsidR="008853EE">
        <w:rPr>
          <w:rFonts w:ascii="Arial" w:hAnsi="Arial" w:cs="Arial"/>
          <w:noProof/>
        </w:rPr>
        <w:t xml:space="preserve">                       </w:t>
      </w:r>
      <w:bookmarkStart w:id="0" w:name="_GoBack"/>
      <w:bookmarkEnd w:id="0"/>
      <w:r w:rsidRPr="00DC6085">
        <w:rPr>
          <w:rFonts w:ascii="Arial" w:hAnsi="Arial" w:cs="Arial"/>
          <w:noProof/>
        </w:rPr>
        <w:t xml:space="preserve">od osoby, której dane dotyczą. Jeżeli wnioskodawca wskaże ona inny sposób ich przekazania, należy uwzględnić podany sposób. Jeżeli wnioskodawca zwraca się o kopię drogą elektroniczną i jeżeli nie zaznaczy inaczej, informacji udziela się powszechnie stosowaną drogą elektroniczną. </w:t>
      </w:r>
    </w:p>
    <w:p w14:paraId="607460C9" w14:textId="77777777" w:rsidR="006D6D34" w:rsidRPr="00DC6085" w:rsidRDefault="006D6D34" w:rsidP="00C4637A">
      <w:pPr>
        <w:numPr>
          <w:ilvl w:val="1"/>
          <w:numId w:val="2"/>
        </w:numPr>
        <w:spacing w:line="360" w:lineRule="auto"/>
        <w:ind w:left="363"/>
        <w:jc w:val="both"/>
        <w:rPr>
          <w:rFonts w:ascii="Arial" w:hAnsi="Arial" w:cs="Arial"/>
          <w:noProof/>
        </w:rPr>
      </w:pPr>
      <w:r w:rsidRPr="00DC6085">
        <w:rPr>
          <w:rFonts w:ascii="Arial" w:hAnsi="Arial" w:cs="Arial"/>
          <w:noProof/>
        </w:rPr>
        <w:t xml:space="preserve">Prawo do uzyskania kopii nie może niekorzystnie wpływać na prawa i wolności innych. </w:t>
      </w:r>
    </w:p>
    <w:p w14:paraId="6BB1D675" w14:textId="77777777" w:rsidR="006D6D34" w:rsidRPr="00DC6085" w:rsidRDefault="006D6D34" w:rsidP="00C4637A">
      <w:pPr>
        <w:numPr>
          <w:ilvl w:val="1"/>
          <w:numId w:val="2"/>
        </w:numPr>
        <w:spacing w:line="360" w:lineRule="auto"/>
        <w:ind w:left="363"/>
        <w:jc w:val="both"/>
        <w:rPr>
          <w:rFonts w:ascii="Arial" w:hAnsi="Arial" w:cs="Arial"/>
          <w:noProof/>
        </w:rPr>
      </w:pPr>
      <w:r w:rsidRPr="00DC6085">
        <w:rPr>
          <w:rFonts w:ascii="Arial" w:hAnsi="Arial" w:cs="Arial"/>
          <w:noProof/>
        </w:rPr>
        <w:t xml:space="preserve">W przypadku gdy osoba zwróciła się z wnioskiem </w:t>
      </w:r>
      <w:r w:rsidRPr="00DC6085">
        <w:rPr>
          <w:rFonts w:ascii="Arial" w:hAnsi="Arial" w:cs="Arial"/>
          <w:noProof/>
          <w:u w:val="single"/>
        </w:rPr>
        <w:t>o sprostowanie</w:t>
      </w:r>
      <w:r w:rsidRPr="00DC6085">
        <w:rPr>
          <w:rFonts w:ascii="Arial" w:hAnsi="Arial" w:cs="Arial"/>
          <w:noProof/>
        </w:rPr>
        <w:t xml:space="preserve"> dotyczących jej danych, dane te należy sprostować w sposób, wskazany przez osobę. Następnie osoba ta musi być poinformowana o zrealizowaniu jej prawa, w taki sam sposób, w jaki przesłała swój wniosek. </w:t>
      </w:r>
    </w:p>
    <w:p w14:paraId="207D45BC" w14:textId="7F47C8E8" w:rsidR="006D6D34" w:rsidRPr="00DC6085" w:rsidRDefault="006D6D34" w:rsidP="00C4637A">
      <w:pPr>
        <w:numPr>
          <w:ilvl w:val="1"/>
          <w:numId w:val="2"/>
        </w:numPr>
        <w:spacing w:line="360" w:lineRule="auto"/>
        <w:ind w:left="363"/>
        <w:jc w:val="both"/>
        <w:rPr>
          <w:rFonts w:ascii="Arial" w:hAnsi="Arial" w:cs="Arial"/>
          <w:noProof/>
        </w:rPr>
      </w:pPr>
      <w:r w:rsidRPr="00DC6085">
        <w:rPr>
          <w:rFonts w:ascii="Arial" w:hAnsi="Arial" w:cs="Arial"/>
          <w:noProof/>
        </w:rPr>
        <w:t xml:space="preserve">Oba ww. prawa muszą być zrealizowane niezwłocznie, ale nie później niż </w:t>
      </w:r>
      <w:r w:rsidR="00DC6085">
        <w:rPr>
          <w:rFonts w:ascii="Arial" w:hAnsi="Arial" w:cs="Arial"/>
          <w:noProof/>
        </w:rPr>
        <w:br/>
      </w:r>
      <w:r w:rsidRPr="00DC6085">
        <w:rPr>
          <w:rFonts w:ascii="Arial" w:hAnsi="Arial" w:cs="Arial"/>
          <w:noProof/>
        </w:rPr>
        <w:t xml:space="preserve">w terminie jednego miesiąca od otrzymania żądania.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w:t>
      </w:r>
    </w:p>
    <w:p w14:paraId="00E90143" w14:textId="3BE1BFBF" w:rsidR="006D6D34" w:rsidRPr="00DC6085" w:rsidRDefault="006D6D34" w:rsidP="00C4637A">
      <w:pPr>
        <w:numPr>
          <w:ilvl w:val="1"/>
          <w:numId w:val="2"/>
        </w:numPr>
        <w:spacing w:line="360" w:lineRule="auto"/>
        <w:ind w:left="363"/>
        <w:jc w:val="both"/>
        <w:rPr>
          <w:rFonts w:ascii="Arial" w:hAnsi="Arial" w:cs="Arial"/>
          <w:noProof/>
        </w:rPr>
      </w:pPr>
      <w:r w:rsidRPr="00DC6085">
        <w:rPr>
          <w:rFonts w:ascii="Arial" w:hAnsi="Arial" w:cs="Arial"/>
          <w:noProof/>
        </w:rPr>
        <w:t xml:space="preserve">Jeżeli z rozpoznania, o którym mowa w punkcie 4.2. wynika, że wniosek dotyczy prawa do usunięcia danych, należy sprawdzić, czy wniosek spełnia którąś </w:t>
      </w:r>
      <w:r w:rsidR="00DC6085">
        <w:rPr>
          <w:rFonts w:ascii="Arial" w:hAnsi="Arial" w:cs="Arial"/>
          <w:noProof/>
        </w:rPr>
        <w:br/>
      </w:r>
      <w:r w:rsidRPr="00DC6085">
        <w:rPr>
          <w:rFonts w:ascii="Arial" w:hAnsi="Arial" w:cs="Arial"/>
          <w:noProof/>
        </w:rPr>
        <w:t>z przesłanek, o których mowa w punkcie 3.6. W przypadku, gdy wniosek nie spełnia żadnej z przesłanek, o których mowa w punkcie 3.6. należy poinformować o tym osobę, wskazując jej, że jej wniosek nie spełnia wymogów.</w:t>
      </w:r>
    </w:p>
    <w:p w14:paraId="05E21127" w14:textId="1270498E" w:rsidR="006D6D34" w:rsidRPr="00DC6085" w:rsidRDefault="006D6D34" w:rsidP="00C4637A">
      <w:pPr>
        <w:numPr>
          <w:ilvl w:val="1"/>
          <w:numId w:val="2"/>
        </w:numPr>
        <w:spacing w:line="360" w:lineRule="auto"/>
        <w:ind w:left="363"/>
        <w:jc w:val="both"/>
        <w:rPr>
          <w:rFonts w:ascii="Arial" w:hAnsi="Arial" w:cs="Arial"/>
          <w:noProof/>
        </w:rPr>
      </w:pPr>
      <w:r w:rsidRPr="00DC6085">
        <w:rPr>
          <w:rFonts w:ascii="Arial" w:hAnsi="Arial" w:cs="Arial"/>
          <w:noProof/>
        </w:rPr>
        <w:lastRenderedPageBreak/>
        <w:t xml:space="preserve">Jeżeli wniosek osoby spełnia któryś z wymogów, o którym mowa w punkcie 3.6. należy zbadać, czy nie zachodzi któraś z okoliczności wymienionych w punkcie </w:t>
      </w:r>
      <w:r w:rsidRPr="004517BE">
        <w:rPr>
          <w:rFonts w:ascii="Arial" w:hAnsi="Arial" w:cs="Arial"/>
          <w:noProof/>
        </w:rPr>
        <w:t>3.</w:t>
      </w:r>
      <w:r w:rsidR="004517BE" w:rsidRPr="004517BE">
        <w:rPr>
          <w:rFonts w:ascii="Arial" w:hAnsi="Arial" w:cs="Arial"/>
          <w:noProof/>
        </w:rPr>
        <w:t>9</w:t>
      </w:r>
      <w:r w:rsidRPr="00DC6085">
        <w:rPr>
          <w:rFonts w:ascii="Arial" w:hAnsi="Arial" w:cs="Arial"/>
          <w:noProof/>
        </w:rPr>
        <w:t xml:space="preserve"> Jeżeli zdaniem </w:t>
      </w:r>
      <w:r w:rsidR="00F278C2" w:rsidRPr="00DC6085">
        <w:rPr>
          <w:rFonts w:ascii="Arial" w:hAnsi="Arial" w:cs="Arial"/>
          <w:noProof/>
        </w:rPr>
        <w:t>organizacji</w:t>
      </w:r>
      <w:r w:rsidRPr="00DC6085">
        <w:rPr>
          <w:rFonts w:ascii="Arial" w:hAnsi="Arial" w:cs="Arial"/>
          <w:noProof/>
        </w:rPr>
        <w:t xml:space="preserve"> zachodzi któraś z ww. okoliczności, należy poinformować o tym osobę.</w:t>
      </w:r>
    </w:p>
    <w:p w14:paraId="4CB8C648" w14:textId="19349CCE" w:rsidR="006D6D34" w:rsidRPr="00DC6085" w:rsidRDefault="006D6D34" w:rsidP="00C4637A">
      <w:pPr>
        <w:numPr>
          <w:ilvl w:val="1"/>
          <w:numId w:val="2"/>
        </w:numPr>
        <w:spacing w:line="360" w:lineRule="auto"/>
        <w:ind w:left="363"/>
        <w:jc w:val="both"/>
        <w:rPr>
          <w:rFonts w:ascii="Arial" w:hAnsi="Arial" w:cs="Arial"/>
          <w:noProof/>
        </w:rPr>
      </w:pPr>
      <w:r w:rsidRPr="00DC6085">
        <w:rPr>
          <w:rFonts w:ascii="Arial" w:hAnsi="Arial" w:cs="Arial"/>
          <w:noProof/>
        </w:rPr>
        <w:t xml:space="preserve">Jeżeli nie zachodzi żadna z okoliczności, o których mowa w punkcie </w:t>
      </w:r>
      <w:r w:rsidRPr="004517BE">
        <w:rPr>
          <w:rFonts w:ascii="Arial" w:hAnsi="Arial" w:cs="Arial"/>
          <w:noProof/>
        </w:rPr>
        <w:t>3.</w:t>
      </w:r>
      <w:r w:rsidR="004517BE" w:rsidRPr="004517BE">
        <w:rPr>
          <w:rFonts w:ascii="Arial" w:hAnsi="Arial" w:cs="Arial"/>
          <w:noProof/>
        </w:rPr>
        <w:t>9</w:t>
      </w:r>
      <w:r w:rsidRPr="00DC6085">
        <w:rPr>
          <w:rFonts w:ascii="Arial" w:hAnsi="Arial" w:cs="Arial"/>
          <w:noProof/>
        </w:rPr>
        <w:t xml:space="preserve"> </w:t>
      </w:r>
      <w:r w:rsidR="00F278C2" w:rsidRPr="00DC6085">
        <w:rPr>
          <w:rFonts w:ascii="Arial" w:hAnsi="Arial" w:cs="Arial"/>
          <w:noProof/>
        </w:rPr>
        <w:t>organi</w:t>
      </w:r>
      <w:r w:rsidR="0081582C">
        <w:rPr>
          <w:rFonts w:ascii="Arial" w:hAnsi="Arial" w:cs="Arial"/>
          <w:noProof/>
        </w:rPr>
        <w:t>z</w:t>
      </w:r>
      <w:r w:rsidR="00F278C2" w:rsidRPr="00DC6085">
        <w:rPr>
          <w:rFonts w:ascii="Arial" w:hAnsi="Arial" w:cs="Arial"/>
          <w:noProof/>
        </w:rPr>
        <w:t>acja</w:t>
      </w:r>
      <w:r w:rsidRPr="00DC6085">
        <w:rPr>
          <w:rFonts w:ascii="Arial" w:hAnsi="Arial" w:cs="Arial"/>
          <w:noProof/>
        </w:rPr>
        <w:t xml:space="preserve"> usuwa dane osoby oraz ją o tym informuje, w taki sam sposób, w jaki otrzymała wniosek. </w:t>
      </w:r>
    </w:p>
    <w:p w14:paraId="679B9792" w14:textId="3F00B536" w:rsidR="006D6D34" w:rsidRPr="00DC6085" w:rsidRDefault="006D6D34" w:rsidP="00C4637A">
      <w:pPr>
        <w:numPr>
          <w:ilvl w:val="1"/>
          <w:numId w:val="2"/>
        </w:numPr>
        <w:spacing w:line="360" w:lineRule="auto"/>
        <w:ind w:left="363"/>
        <w:jc w:val="both"/>
        <w:rPr>
          <w:rFonts w:ascii="Arial" w:hAnsi="Arial" w:cs="Arial"/>
          <w:noProof/>
        </w:rPr>
      </w:pPr>
      <w:r w:rsidRPr="00DC6085">
        <w:rPr>
          <w:rFonts w:ascii="Arial" w:hAnsi="Arial" w:cs="Arial"/>
          <w:noProof/>
        </w:rPr>
        <w:t xml:space="preserve">Jeżeli </w:t>
      </w:r>
      <w:r w:rsidR="00FF0D62">
        <w:rPr>
          <w:rFonts w:ascii="Arial" w:hAnsi="Arial" w:cs="Arial"/>
          <w:noProof/>
        </w:rPr>
        <w:t>ASP</w:t>
      </w:r>
      <w:r w:rsidR="00F278C2" w:rsidRPr="00DC6085">
        <w:rPr>
          <w:rFonts w:ascii="Arial" w:hAnsi="Arial" w:cs="Arial"/>
          <w:noProof/>
        </w:rPr>
        <w:t xml:space="preserve"> </w:t>
      </w:r>
      <w:r w:rsidRPr="00DC6085">
        <w:rPr>
          <w:rFonts w:ascii="Arial" w:hAnsi="Arial" w:cs="Arial"/>
          <w:noProof/>
        </w:rPr>
        <w:t xml:space="preserve">udostępniła dane osoby innym administratorom, informuje ich </w:t>
      </w:r>
      <w:r w:rsidR="00AE4E6E">
        <w:rPr>
          <w:rFonts w:ascii="Arial" w:hAnsi="Arial" w:cs="Arial"/>
          <w:noProof/>
        </w:rPr>
        <w:br/>
      </w:r>
      <w:r w:rsidRPr="00DC6085">
        <w:rPr>
          <w:rFonts w:ascii="Arial" w:hAnsi="Arial" w:cs="Arial"/>
          <w:noProof/>
        </w:rPr>
        <w:t xml:space="preserve">o sprzeciwie zgłoszonym przez osobę, zgodnie z punktem </w:t>
      </w:r>
      <w:r w:rsidRPr="004517BE">
        <w:rPr>
          <w:rFonts w:ascii="Arial" w:hAnsi="Arial" w:cs="Arial"/>
          <w:noProof/>
        </w:rPr>
        <w:t>3.</w:t>
      </w:r>
      <w:r w:rsidR="004517BE" w:rsidRPr="004517BE">
        <w:rPr>
          <w:rFonts w:ascii="Arial" w:hAnsi="Arial" w:cs="Arial"/>
          <w:noProof/>
        </w:rPr>
        <w:t>8</w:t>
      </w:r>
    </w:p>
    <w:p w14:paraId="5712ADB4" w14:textId="5E85DE8C" w:rsidR="006D6D34" w:rsidRPr="00DC6085" w:rsidRDefault="006D6D34" w:rsidP="00C4637A">
      <w:pPr>
        <w:numPr>
          <w:ilvl w:val="1"/>
          <w:numId w:val="2"/>
        </w:numPr>
        <w:spacing w:line="360" w:lineRule="auto"/>
        <w:ind w:left="363"/>
        <w:jc w:val="both"/>
        <w:rPr>
          <w:rFonts w:ascii="Arial" w:hAnsi="Arial" w:cs="Arial"/>
          <w:noProof/>
        </w:rPr>
      </w:pPr>
      <w:r w:rsidRPr="00DC6085">
        <w:rPr>
          <w:rFonts w:ascii="Arial" w:hAnsi="Arial" w:cs="Arial"/>
          <w:noProof/>
        </w:rPr>
        <w:t xml:space="preserve">Prawo do usunięcia danych realizowane jest bez zbędnej zwłoki, najpóźniej </w:t>
      </w:r>
      <w:r w:rsidR="00DC6085">
        <w:rPr>
          <w:rFonts w:ascii="Arial" w:hAnsi="Arial" w:cs="Arial"/>
          <w:noProof/>
        </w:rPr>
        <w:br/>
      </w:r>
      <w:r w:rsidRPr="00DC6085">
        <w:rPr>
          <w:rFonts w:ascii="Arial" w:hAnsi="Arial" w:cs="Arial"/>
          <w:noProof/>
        </w:rPr>
        <w:t xml:space="preserve">w terminie jednego miesiąca od otrzymania żądania.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w:t>
      </w:r>
    </w:p>
    <w:p w14:paraId="029EC14A" w14:textId="2FD72569" w:rsidR="006D6D34" w:rsidRPr="00DC6085" w:rsidRDefault="006D6D34" w:rsidP="00C4637A">
      <w:pPr>
        <w:numPr>
          <w:ilvl w:val="1"/>
          <w:numId w:val="2"/>
        </w:numPr>
        <w:spacing w:line="360" w:lineRule="auto"/>
        <w:ind w:left="363"/>
        <w:jc w:val="both"/>
        <w:rPr>
          <w:rFonts w:ascii="Arial" w:hAnsi="Arial" w:cs="Arial"/>
          <w:noProof/>
        </w:rPr>
      </w:pPr>
      <w:r w:rsidRPr="00DC6085">
        <w:rPr>
          <w:rFonts w:ascii="Arial" w:hAnsi="Arial" w:cs="Arial"/>
          <w:noProof/>
        </w:rPr>
        <w:t xml:space="preserve">Jeżeli z rozpoznania, o którym mowa w punkcie 4.2. wynika, że wniosek dotyczy prawa do ograniczenia przetwarzania, należy sprawdzić czy zachodzi któraś </w:t>
      </w:r>
      <w:r w:rsidR="00DC6085">
        <w:rPr>
          <w:rFonts w:ascii="Arial" w:hAnsi="Arial" w:cs="Arial"/>
          <w:noProof/>
        </w:rPr>
        <w:br/>
      </w:r>
      <w:r w:rsidRPr="00DC6085">
        <w:rPr>
          <w:rFonts w:ascii="Arial" w:hAnsi="Arial" w:cs="Arial"/>
          <w:noProof/>
        </w:rPr>
        <w:t xml:space="preserve">z przesłanek, o których mowa w punkcie </w:t>
      </w:r>
      <w:r w:rsidRPr="004517BE">
        <w:rPr>
          <w:rFonts w:ascii="Arial" w:hAnsi="Arial" w:cs="Arial"/>
          <w:noProof/>
        </w:rPr>
        <w:t>3.</w:t>
      </w:r>
      <w:r w:rsidR="004517BE" w:rsidRPr="004517BE">
        <w:rPr>
          <w:rFonts w:ascii="Arial" w:hAnsi="Arial" w:cs="Arial"/>
          <w:noProof/>
        </w:rPr>
        <w:t>11</w:t>
      </w:r>
      <w:r w:rsidRPr="00DC6085">
        <w:rPr>
          <w:rFonts w:ascii="Arial" w:hAnsi="Arial" w:cs="Arial"/>
          <w:noProof/>
        </w:rPr>
        <w:t xml:space="preserve"> Jeżeli nie, należy poinformować osobę, że nie przysługuje jej takie prawo. Jeżeli któraś z ww. przesłanek zachodzi, należy zaprzestać wszelkich operacji przetwarzania danych poza ich przechowywaniem i poinformować o tym osobę.</w:t>
      </w:r>
    </w:p>
    <w:p w14:paraId="1F69E0C4" w14:textId="327CF3E7" w:rsidR="006D6D34" w:rsidRPr="00DC6085" w:rsidRDefault="006D6D34" w:rsidP="00C4637A">
      <w:pPr>
        <w:numPr>
          <w:ilvl w:val="1"/>
          <w:numId w:val="2"/>
        </w:numPr>
        <w:spacing w:line="360" w:lineRule="auto"/>
        <w:ind w:left="363"/>
        <w:jc w:val="both"/>
        <w:rPr>
          <w:rFonts w:ascii="Arial" w:hAnsi="Arial" w:cs="Arial"/>
          <w:noProof/>
        </w:rPr>
      </w:pPr>
      <w:r w:rsidRPr="00DC6085">
        <w:rPr>
          <w:rFonts w:ascii="Arial" w:hAnsi="Arial" w:cs="Arial"/>
          <w:noProof/>
        </w:rPr>
        <w:t xml:space="preserve">W przypadku gdyby </w:t>
      </w:r>
      <w:r w:rsidR="00F278C2" w:rsidRPr="000F42BF">
        <w:rPr>
          <w:rFonts w:ascii="Arial" w:hAnsi="Arial" w:cs="Arial"/>
          <w:noProof/>
        </w:rPr>
        <w:t>organizacja</w:t>
      </w:r>
      <w:r w:rsidRPr="00DC6085">
        <w:rPr>
          <w:rFonts w:ascii="Arial" w:hAnsi="Arial" w:cs="Arial"/>
          <w:noProof/>
        </w:rPr>
        <w:t xml:space="preserve"> chciała ograniczyć przetwarzanie, zgodnie </w:t>
      </w:r>
      <w:r w:rsidR="00DC6085">
        <w:rPr>
          <w:rFonts w:ascii="Arial" w:hAnsi="Arial" w:cs="Arial"/>
          <w:noProof/>
        </w:rPr>
        <w:br/>
      </w:r>
      <w:r w:rsidRPr="00DC6085">
        <w:rPr>
          <w:rFonts w:ascii="Arial" w:hAnsi="Arial" w:cs="Arial"/>
          <w:noProof/>
        </w:rPr>
        <w:t xml:space="preserve">z punktem </w:t>
      </w:r>
      <w:r w:rsidRPr="004517BE">
        <w:rPr>
          <w:rFonts w:ascii="Arial" w:hAnsi="Arial" w:cs="Arial"/>
          <w:noProof/>
        </w:rPr>
        <w:t>3.1</w:t>
      </w:r>
      <w:r w:rsidR="004517BE" w:rsidRPr="004517BE">
        <w:rPr>
          <w:rFonts w:ascii="Arial" w:hAnsi="Arial" w:cs="Arial"/>
          <w:noProof/>
        </w:rPr>
        <w:t>1</w:t>
      </w:r>
      <w:r w:rsidRPr="00DC6085">
        <w:rPr>
          <w:rFonts w:ascii="Arial" w:hAnsi="Arial" w:cs="Arial"/>
          <w:noProof/>
        </w:rPr>
        <w:t xml:space="preserve">, </w:t>
      </w:r>
      <w:r w:rsidR="00DC6085">
        <w:rPr>
          <w:rFonts w:ascii="Arial" w:hAnsi="Arial" w:cs="Arial"/>
          <w:noProof/>
        </w:rPr>
        <w:t xml:space="preserve">ASP </w:t>
      </w:r>
      <w:r w:rsidRPr="00DC6085">
        <w:rPr>
          <w:rFonts w:ascii="Arial" w:hAnsi="Arial" w:cs="Arial"/>
          <w:noProof/>
        </w:rPr>
        <w:t xml:space="preserve">informuje osobę, przed uchyleniem takiego ograniczenia. </w:t>
      </w:r>
    </w:p>
    <w:p w14:paraId="3BE0917A" w14:textId="77777777" w:rsidR="006D6D34" w:rsidRPr="00DC6085" w:rsidRDefault="006D6D34" w:rsidP="00C4637A">
      <w:pPr>
        <w:numPr>
          <w:ilvl w:val="1"/>
          <w:numId w:val="2"/>
        </w:numPr>
        <w:spacing w:line="360" w:lineRule="auto"/>
        <w:ind w:left="363"/>
        <w:jc w:val="both"/>
        <w:rPr>
          <w:rFonts w:ascii="Arial" w:hAnsi="Arial" w:cs="Arial"/>
          <w:noProof/>
        </w:rPr>
      </w:pPr>
      <w:r w:rsidRPr="00DC6085">
        <w:rPr>
          <w:rFonts w:ascii="Arial" w:hAnsi="Arial" w:cs="Arial"/>
          <w:noProof/>
        </w:rPr>
        <w:t xml:space="preserve">Prawo do ograniczenia przetwarzania realizowane jest bez zbędnej zwłoki, najpóźniej w terminie miesiąca od otrzymania żądania.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w:t>
      </w:r>
    </w:p>
    <w:p w14:paraId="3139D0BC" w14:textId="271649B9" w:rsidR="006D6D34" w:rsidRPr="00DC6085" w:rsidRDefault="006D6D34" w:rsidP="00C4637A">
      <w:pPr>
        <w:numPr>
          <w:ilvl w:val="1"/>
          <w:numId w:val="2"/>
        </w:numPr>
        <w:spacing w:line="360" w:lineRule="auto"/>
        <w:ind w:left="363"/>
        <w:jc w:val="both"/>
        <w:rPr>
          <w:rFonts w:ascii="Arial" w:hAnsi="Arial" w:cs="Arial"/>
          <w:noProof/>
        </w:rPr>
      </w:pPr>
      <w:r w:rsidRPr="00DC6085">
        <w:rPr>
          <w:rFonts w:ascii="Arial" w:hAnsi="Arial" w:cs="Arial"/>
          <w:noProof/>
        </w:rPr>
        <w:t xml:space="preserve">Jeżeli z rozpoznania, o którym mowa w punkcie 4.2. wynika, że wniosek dotyczy prawa </w:t>
      </w:r>
      <w:r w:rsidRPr="00DC6085">
        <w:rPr>
          <w:rFonts w:ascii="Arial" w:hAnsi="Arial" w:cs="Arial"/>
          <w:noProof/>
          <w:u w:val="single"/>
        </w:rPr>
        <w:t>do przenoszenia danych</w:t>
      </w:r>
      <w:r w:rsidRPr="00DC6085">
        <w:rPr>
          <w:rFonts w:ascii="Arial" w:hAnsi="Arial" w:cs="Arial"/>
          <w:noProof/>
        </w:rPr>
        <w:t xml:space="preserve">, należy sprawdzić czy zachodzi któraś </w:t>
      </w:r>
      <w:r w:rsidR="00DC6085">
        <w:rPr>
          <w:rFonts w:ascii="Arial" w:hAnsi="Arial" w:cs="Arial"/>
          <w:noProof/>
        </w:rPr>
        <w:br/>
      </w:r>
      <w:r w:rsidRPr="00DC6085">
        <w:rPr>
          <w:rFonts w:ascii="Arial" w:hAnsi="Arial" w:cs="Arial"/>
          <w:noProof/>
        </w:rPr>
        <w:lastRenderedPageBreak/>
        <w:t xml:space="preserve">z okoliczności o których mowa w punkcie </w:t>
      </w:r>
      <w:r w:rsidRPr="004517BE">
        <w:rPr>
          <w:rFonts w:ascii="Arial" w:hAnsi="Arial" w:cs="Arial"/>
          <w:noProof/>
        </w:rPr>
        <w:t>3.1</w:t>
      </w:r>
      <w:r w:rsidR="004517BE" w:rsidRPr="004517BE">
        <w:rPr>
          <w:rFonts w:ascii="Arial" w:hAnsi="Arial" w:cs="Arial"/>
          <w:noProof/>
        </w:rPr>
        <w:t>0</w:t>
      </w:r>
      <w:r w:rsidRPr="00DC6085">
        <w:rPr>
          <w:rFonts w:ascii="Arial" w:hAnsi="Arial" w:cs="Arial"/>
          <w:noProof/>
        </w:rPr>
        <w:t xml:space="preserve"> Jeżeli nie zachodzi żadna </w:t>
      </w:r>
      <w:r w:rsidR="00DC6085">
        <w:rPr>
          <w:rFonts w:ascii="Arial" w:hAnsi="Arial" w:cs="Arial"/>
          <w:noProof/>
        </w:rPr>
        <w:br/>
      </w:r>
      <w:r w:rsidRPr="00DC6085">
        <w:rPr>
          <w:rFonts w:ascii="Arial" w:hAnsi="Arial" w:cs="Arial"/>
          <w:noProof/>
        </w:rPr>
        <w:t xml:space="preserve">z okoliczności o których w nim mowa należy poinformować o tym osobę. </w:t>
      </w:r>
    </w:p>
    <w:p w14:paraId="120986DB" w14:textId="505F6833" w:rsidR="006D6D34" w:rsidRPr="00DC6085" w:rsidRDefault="006D6D34" w:rsidP="00C4637A">
      <w:pPr>
        <w:numPr>
          <w:ilvl w:val="1"/>
          <w:numId w:val="2"/>
        </w:numPr>
        <w:spacing w:line="360" w:lineRule="auto"/>
        <w:ind w:left="363"/>
        <w:jc w:val="both"/>
        <w:rPr>
          <w:rFonts w:ascii="Arial" w:hAnsi="Arial" w:cs="Arial"/>
          <w:noProof/>
        </w:rPr>
      </w:pPr>
      <w:r w:rsidRPr="00DC6085">
        <w:rPr>
          <w:rFonts w:ascii="Arial" w:hAnsi="Arial" w:cs="Arial"/>
          <w:noProof/>
        </w:rPr>
        <w:t xml:space="preserve">Jeżeli zachodzi któraś z okoliczności, o których mowa w punkcie </w:t>
      </w:r>
      <w:r w:rsidRPr="004517BE">
        <w:rPr>
          <w:rFonts w:ascii="Arial" w:hAnsi="Arial" w:cs="Arial"/>
          <w:noProof/>
        </w:rPr>
        <w:t>3.1</w:t>
      </w:r>
      <w:r w:rsidR="004517BE" w:rsidRPr="004517BE">
        <w:rPr>
          <w:rFonts w:ascii="Arial" w:hAnsi="Arial" w:cs="Arial"/>
          <w:noProof/>
        </w:rPr>
        <w:t>0</w:t>
      </w:r>
      <w:r w:rsidRPr="004517BE">
        <w:rPr>
          <w:rFonts w:ascii="Arial" w:hAnsi="Arial" w:cs="Arial"/>
          <w:noProof/>
        </w:rPr>
        <w:t>.</w:t>
      </w:r>
      <w:r w:rsidR="004517BE">
        <w:rPr>
          <w:rFonts w:ascii="Arial" w:hAnsi="Arial" w:cs="Arial"/>
          <w:noProof/>
        </w:rPr>
        <w:t xml:space="preserve"> </w:t>
      </w:r>
      <w:r w:rsidRPr="004517BE">
        <w:rPr>
          <w:rFonts w:ascii="Arial" w:hAnsi="Arial" w:cs="Arial"/>
          <w:noProof/>
        </w:rPr>
        <w:t>należy</w:t>
      </w:r>
      <w:r w:rsidR="004517BE">
        <w:rPr>
          <w:rFonts w:ascii="Arial" w:hAnsi="Arial" w:cs="Arial"/>
          <w:noProof/>
        </w:rPr>
        <w:t xml:space="preserve"> </w:t>
      </w:r>
      <w:r w:rsidRPr="00DC6085">
        <w:rPr>
          <w:rFonts w:ascii="Arial" w:hAnsi="Arial" w:cs="Arial"/>
          <w:noProof/>
        </w:rPr>
        <w:t xml:space="preserve">sprawdzić czy przetwarzanie jest niezbędne do wykonania zadania realizowanego w interesie publicznym lub w ramach sprawowania władzy publicznej powierzonej administratorowi. Jeżeli tak, należy poinformować osobę, że jej dane nie mogą być przeniesione. </w:t>
      </w:r>
    </w:p>
    <w:p w14:paraId="128728C6" w14:textId="3A27270D" w:rsidR="006D6D34" w:rsidRPr="00DC6085" w:rsidRDefault="006D6D34" w:rsidP="00C4637A">
      <w:pPr>
        <w:numPr>
          <w:ilvl w:val="1"/>
          <w:numId w:val="2"/>
        </w:numPr>
        <w:spacing w:line="360" w:lineRule="auto"/>
        <w:ind w:left="363"/>
        <w:jc w:val="both"/>
        <w:rPr>
          <w:rFonts w:ascii="Arial" w:hAnsi="Arial" w:cs="Arial"/>
          <w:noProof/>
        </w:rPr>
      </w:pPr>
      <w:r w:rsidRPr="00DC6085">
        <w:rPr>
          <w:rFonts w:ascii="Arial" w:hAnsi="Arial" w:cs="Arial"/>
          <w:noProof/>
        </w:rPr>
        <w:t xml:space="preserve">Jeżeli zachodzi któraś z przesłanek, o których mowa w punkcie </w:t>
      </w:r>
      <w:r w:rsidRPr="004517BE">
        <w:rPr>
          <w:rFonts w:ascii="Arial" w:hAnsi="Arial" w:cs="Arial"/>
          <w:noProof/>
        </w:rPr>
        <w:t>3.1</w:t>
      </w:r>
      <w:r w:rsidR="004517BE" w:rsidRPr="004517BE">
        <w:rPr>
          <w:rFonts w:ascii="Arial" w:hAnsi="Arial" w:cs="Arial"/>
          <w:noProof/>
        </w:rPr>
        <w:t>0</w:t>
      </w:r>
      <w:r w:rsidRPr="004517BE">
        <w:rPr>
          <w:rFonts w:ascii="Arial" w:hAnsi="Arial" w:cs="Arial"/>
          <w:noProof/>
        </w:rPr>
        <w:t>,</w:t>
      </w:r>
      <w:r w:rsidR="00DC6085">
        <w:rPr>
          <w:rFonts w:ascii="Arial" w:hAnsi="Arial" w:cs="Arial"/>
          <w:noProof/>
        </w:rPr>
        <w:br/>
      </w:r>
      <w:r w:rsidRPr="00DC6085">
        <w:rPr>
          <w:rFonts w:ascii="Arial" w:hAnsi="Arial" w:cs="Arial"/>
          <w:noProof/>
        </w:rPr>
        <w:t xml:space="preserve">a jednocześnie nie zachodzi sytuacja o której mowa w punkcie 4.16. należy przesłać osobie dane, które podała w powszechnie zrozumiałej formie, tj. </w:t>
      </w:r>
      <w:r w:rsidR="00DC6085">
        <w:rPr>
          <w:rFonts w:ascii="Arial" w:hAnsi="Arial" w:cs="Arial"/>
          <w:noProof/>
        </w:rPr>
        <w:br/>
      </w:r>
      <w:r w:rsidRPr="00DC6085">
        <w:rPr>
          <w:rFonts w:ascii="Arial" w:hAnsi="Arial" w:cs="Arial"/>
          <w:noProof/>
        </w:rPr>
        <w:t>w powszechnie używanych formatach, tj. możliwych do odtworzenia na popularnych systemach operacyjnych</w:t>
      </w:r>
    </w:p>
    <w:p w14:paraId="6FB198EB" w14:textId="083E973F" w:rsidR="006D6D34" w:rsidRPr="00DC6085" w:rsidRDefault="006D6D34" w:rsidP="00C4637A">
      <w:pPr>
        <w:numPr>
          <w:ilvl w:val="1"/>
          <w:numId w:val="2"/>
        </w:numPr>
        <w:spacing w:line="360" w:lineRule="auto"/>
        <w:ind w:left="363"/>
        <w:jc w:val="both"/>
        <w:rPr>
          <w:rFonts w:ascii="Arial" w:hAnsi="Arial" w:cs="Arial"/>
          <w:noProof/>
        </w:rPr>
      </w:pPr>
      <w:r w:rsidRPr="00DC6085">
        <w:rPr>
          <w:rFonts w:ascii="Arial" w:hAnsi="Arial" w:cs="Arial"/>
          <w:noProof/>
        </w:rPr>
        <w:t xml:space="preserve">Prawo do przenoszenia danych realizowane jest bez zbędnej zwłoki, najpóźniej </w:t>
      </w:r>
      <w:r w:rsidRPr="00DC6085">
        <w:rPr>
          <w:rFonts w:ascii="Arial" w:hAnsi="Arial" w:cs="Arial"/>
          <w:noProof/>
        </w:rPr>
        <w:br/>
        <w:t xml:space="preserve">w terminie miesiąca od otrzymania żądania.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w:t>
      </w:r>
    </w:p>
    <w:p w14:paraId="0B445700" w14:textId="293D73D1" w:rsidR="006D6D34" w:rsidRPr="00DC6085" w:rsidRDefault="006D6D34" w:rsidP="00C4637A">
      <w:pPr>
        <w:numPr>
          <w:ilvl w:val="1"/>
          <w:numId w:val="2"/>
        </w:numPr>
        <w:spacing w:line="360" w:lineRule="auto"/>
        <w:ind w:left="363"/>
        <w:jc w:val="both"/>
        <w:rPr>
          <w:rFonts w:ascii="Arial" w:hAnsi="Arial" w:cs="Arial"/>
          <w:noProof/>
        </w:rPr>
      </w:pPr>
      <w:r w:rsidRPr="00DC6085">
        <w:rPr>
          <w:rFonts w:ascii="Arial" w:hAnsi="Arial" w:cs="Arial"/>
          <w:noProof/>
        </w:rPr>
        <w:t xml:space="preserve">Prawo do przenoszenia danych nie może niekorzystnie wpływać na prawa </w:t>
      </w:r>
      <w:r w:rsidR="00DC6085">
        <w:rPr>
          <w:rFonts w:ascii="Arial" w:hAnsi="Arial" w:cs="Arial"/>
          <w:noProof/>
        </w:rPr>
        <w:br/>
      </w:r>
      <w:r w:rsidRPr="00DC6085">
        <w:rPr>
          <w:rFonts w:ascii="Arial" w:hAnsi="Arial" w:cs="Arial"/>
          <w:noProof/>
        </w:rPr>
        <w:t xml:space="preserve">i wolności innych. </w:t>
      </w:r>
    </w:p>
    <w:p w14:paraId="0867E207" w14:textId="77777777" w:rsidR="006D6D34" w:rsidRPr="00DC6085" w:rsidRDefault="006D6D34" w:rsidP="00C4637A">
      <w:pPr>
        <w:numPr>
          <w:ilvl w:val="1"/>
          <w:numId w:val="2"/>
        </w:numPr>
        <w:spacing w:line="360" w:lineRule="auto"/>
        <w:ind w:left="363"/>
        <w:jc w:val="both"/>
        <w:rPr>
          <w:rFonts w:ascii="Arial" w:hAnsi="Arial" w:cs="Arial"/>
          <w:noProof/>
        </w:rPr>
      </w:pPr>
      <w:r w:rsidRPr="00DC6085">
        <w:rPr>
          <w:rFonts w:ascii="Arial" w:hAnsi="Arial" w:cs="Arial"/>
          <w:noProof/>
        </w:rPr>
        <w:t xml:space="preserve">Jeżeli dane nie są przetwarzane w celach marketingowych należy zbadać, czy: </w:t>
      </w:r>
    </w:p>
    <w:p w14:paraId="1456E8DC" w14:textId="77777777" w:rsidR="006D6D34" w:rsidRPr="00DC6085" w:rsidRDefault="006D6D34" w:rsidP="00C4637A">
      <w:pPr>
        <w:numPr>
          <w:ilvl w:val="0"/>
          <w:numId w:val="6"/>
        </w:numPr>
        <w:spacing w:line="360" w:lineRule="auto"/>
        <w:ind w:left="723"/>
        <w:jc w:val="both"/>
        <w:rPr>
          <w:rFonts w:ascii="Arial" w:hAnsi="Arial" w:cs="Arial"/>
          <w:noProof/>
        </w:rPr>
      </w:pPr>
      <w:r w:rsidRPr="00DC6085">
        <w:rPr>
          <w:rFonts w:ascii="Arial" w:hAnsi="Arial" w:cs="Arial"/>
          <w:noProof/>
        </w:rPr>
        <w:t>przetwarzanie jest niezbędne do wykonania zadania realizowanego w interesie publicznym lub w ramach sprawowania władzy publicznej powierzonej administratorowi; lub</w:t>
      </w:r>
    </w:p>
    <w:p w14:paraId="652FE9E1" w14:textId="77777777" w:rsidR="006D6D34" w:rsidRPr="00DC6085" w:rsidRDefault="006D6D34" w:rsidP="00C4637A">
      <w:pPr>
        <w:numPr>
          <w:ilvl w:val="0"/>
          <w:numId w:val="6"/>
        </w:numPr>
        <w:spacing w:line="360" w:lineRule="auto"/>
        <w:ind w:left="723"/>
        <w:jc w:val="both"/>
        <w:rPr>
          <w:rFonts w:ascii="Arial" w:hAnsi="Arial" w:cs="Arial"/>
          <w:noProof/>
        </w:rPr>
      </w:pPr>
      <w:r w:rsidRPr="00DC6085">
        <w:rPr>
          <w:rFonts w:ascii="Arial" w:hAnsi="Arial" w:cs="Arial"/>
          <w:noProof/>
        </w:rPr>
        <w:t xml:space="preserve">przetwarzanie jest niezbędne celów wynikających z prawnie uzasadnionych interesów realizowanych przez administratora lub przez stronę trzecią; lub </w:t>
      </w:r>
    </w:p>
    <w:p w14:paraId="7A2C5226" w14:textId="77777777" w:rsidR="006D6D34" w:rsidRPr="00DC6085" w:rsidRDefault="006D6D34" w:rsidP="00C4637A">
      <w:pPr>
        <w:numPr>
          <w:ilvl w:val="0"/>
          <w:numId w:val="6"/>
        </w:numPr>
        <w:spacing w:line="360" w:lineRule="auto"/>
        <w:ind w:left="723"/>
        <w:jc w:val="both"/>
        <w:rPr>
          <w:rFonts w:ascii="Arial" w:hAnsi="Arial" w:cs="Arial"/>
          <w:noProof/>
        </w:rPr>
      </w:pPr>
      <w:r w:rsidRPr="00DC6085">
        <w:rPr>
          <w:rFonts w:ascii="Arial" w:hAnsi="Arial" w:cs="Arial"/>
          <w:noProof/>
        </w:rPr>
        <w:t>dane są przetwarzane do celów badań naukowych lub historycznych lub do celów statystycznych.</w:t>
      </w:r>
    </w:p>
    <w:p w14:paraId="11586DD9" w14:textId="77777777" w:rsidR="006D6D34" w:rsidRPr="00DC6085" w:rsidRDefault="006D6D34" w:rsidP="00C4637A">
      <w:pPr>
        <w:spacing w:line="360" w:lineRule="auto"/>
        <w:jc w:val="both"/>
        <w:rPr>
          <w:rFonts w:ascii="Arial" w:hAnsi="Arial" w:cs="Arial"/>
          <w:noProof/>
        </w:rPr>
      </w:pPr>
      <w:r w:rsidRPr="00DC6085">
        <w:rPr>
          <w:rFonts w:ascii="Arial" w:hAnsi="Arial" w:cs="Arial"/>
          <w:noProof/>
        </w:rPr>
        <w:t xml:space="preserve">Jeżeli nie zachodzi żadna z ww. przesłanek należy poinformować osobę, że nie przysługuje jej prawo do wyrażenia sprzeciwu. </w:t>
      </w:r>
    </w:p>
    <w:p w14:paraId="087AE2FF" w14:textId="51ED850B" w:rsidR="006D6D34" w:rsidRPr="00DC6085" w:rsidRDefault="006D6D34" w:rsidP="00C4637A">
      <w:pPr>
        <w:numPr>
          <w:ilvl w:val="1"/>
          <w:numId w:val="2"/>
        </w:numPr>
        <w:spacing w:line="360" w:lineRule="auto"/>
        <w:ind w:left="363"/>
        <w:jc w:val="both"/>
        <w:rPr>
          <w:rFonts w:ascii="Arial" w:hAnsi="Arial" w:cs="Arial"/>
          <w:noProof/>
        </w:rPr>
      </w:pPr>
      <w:r w:rsidRPr="00DC6085">
        <w:rPr>
          <w:rFonts w:ascii="Arial" w:hAnsi="Arial" w:cs="Arial"/>
          <w:noProof/>
        </w:rPr>
        <w:t xml:space="preserve">W przypadkach o których mowa w punktach </w:t>
      </w:r>
      <w:r w:rsidR="00C96607" w:rsidRPr="00DE60E3">
        <w:rPr>
          <w:rFonts w:ascii="Arial" w:hAnsi="Arial" w:cs="Arial"/>
          <w:noProof/>
        </w:rPr>
        <w:t>4.2</w:t>
      </w:r>
      <w:r w:rsidR="00DE60E3" w:rsidRPr="00DE60E3">
        <w:rPr>
          <w:rFonts w:ascii="Arial" w:hAnsi="Arial" w:cs="Arial"/>
          <w:noProof/>
        </w:rPr>
        <w:t>1</w:t>
      </w:r>
      <w:r w:rsidR="00C96607" w:rsidRPr="00DE60E3">
        <w:rPr>
          <w:rFonts w:ascii="Arial" w:hAnsi="Arial" w:cs="Arial"/>
          <w:noProof/>
        </w:rPr>
        <w:t xml:space="preserve"> a) lub 4.2</w:t>
      </w:r>
      <w:r w:rsidR="00DE60E3" w:rsidRPr="00DE60E3">
        <w:rPr>
          <w:rFonts w:ascii="Arial" w:hAnsi="Arial" w:cs="Arial"/>
          <w:noProof/>
        </w:rPr>
        <w:t>1</w:t>
      </w:r>
      <w:r w:rsidR="00C96607" w:rsidRPr="00DE60E3">
        <w:rPr>
          <w:rFonts w:ascii="Arial" w:hAnsi="Arial" w:cs="Arial"/>
          <w:noProof/>
        </w:rPr>
        <w:t xml:space="preserve"> b) </w:t>
      </w:r>
      <w:r w:rsidRPr="00DC6085">
        <w:rPr>
          <w:rFonts w:ascii="Arial" w:hAnsi="Arial" w:cs="Arial"/>
          <w:noProof/>
        </w:rPr>
        <w:t xml:space="preserve">należy usunąć dane osobowe oraz poinformować o tym osobę, chyba że zdaniem </w:t>
      </w:r>
      <w:r w:rsidR="00DC6085">
        <w:rPr>
          <w:rFonts w:ascii="Arial" w:hAnsi="Arial" w:cs="Arial"/>
          <w:noProof/>
        </w:rPr>
        <w:t xml:space="preserve">ASP </w:t>
      </w:r>
      <w:r w:rsidRPr="00DC6085">
        <w:rPr>
          <w:rFonts w:ascii="Arial" w:hAnsi="Arial" w:cs="Arial"/>
          <w:noProof/>
        </w:rPr>
        <w:t xml:space="preserve">istnieje </w:t>
      </w:r>
      <w:r w:rsidRPr="00DC6085">
        <w:rPr>
          <w:rFonts w:ascii="Arial" w:hAnsi="Arial" w:cs="Arial"/>
          <w:noProof/>
        </w:rPr>
        <w:lastRenderedPageBreak/>
        <w:t xml:space="preserve">ważna prawnie uzasadniona podstawa do przetwarzania, nadrzędna wobec interesów, praw i wolności osoby, której dane dotyczą, lub podstawa do ustalenia, dochodzenia lub obrony roszczeń. </w:t>
      </w:r>
    </w:p>
    <w:p w14:paraId="6D62F6D9" w14:textId="110560ED" w:rsidR="006D6D34" w:rsidRPr="00DC6085" w:rsidRDefault="00DC6085" w:rsidP="00C4637A">
      <w:pPr>
        <w:numPr>
          <w:ilvl w:val="1"/>
          <w:numId w:val="2"/>
        </w:numPr>
        <w:spacing w:line="360" w:lineRule="auto"/>
        <w:ind w:left="363"/>
        <w:jc w:val="both"/>
        <w:rPr>
          <w:rFonts w:ascii="Arial" w:hAnsi="Arial" w:cs="Arial"/>
          <w:noProof/>
        </w:rPr>
      </w:pPr>
      <w:r>
        <w:rPr>
          <w:rFonts w:ascii="Arial" w:hAnsi="Arial" w:cs="Arial"/>
          <w:noProof/>
        </w:rPr>
        <w:t xml:space="preserve">ASP </w:t>
      </w:r>
      <w:r w:rsidR="006D6D34" w:rsidRPr="00DC6085">
        <w:rPr>
          <w:rFonts w:ascii="Arial" w:hAnsi="Arial" w:cs="Arial"/>
          <w:noProof/>
        </w:rPr>
        <w:t>nie musi uwzględnić sprzeciwu, jeżeli:</w:t>
      </w:r>
    </w:p>
    <w:p w14:paraId="08A4D51A" w14:textId="77777777" w:rsidR="006D6D34" w:rsidRPr="00DC6085" w:rsidRDefault="006D6D34" w:rsidP="00C4637A">
      <w:pPr>
        <w:numPr>
          <w:ilvl w:val="0"/>
          <w:numId w:val="7"/>
        </w:numPr>
        <w:spacing w:line="360" w:lineRule="auto"/>
        <w:ind w:left="723"/>
        <w:jc w:val="both"/>
        <w:rPr>
          <w:rFonts w:ascii="Arial" w:hAnsi="Arial" w:cs="Arial"/>
          <w:noProof/>
        </w:rPr>
      </w:pPr>
      <w:r w:rsidRPr="00DC6085">
        <w:rPr>
          <w:rFonts w:ascii="Arial" w:hAnsi="Arial" w:cs="Arial"/>
          <w:noProof/>
        </w:rPr>
        <w:t xml:space="preserve">jej zdaniem istnieje ważna prawnie uzasadniona podstawa do przetwarzania, nadrzędna wobec interesów, praw i wolności osoby, której dane dotyczą, lub </w:t>
      </w:r>
    </w:p>
    <w:p w14:paraId="4C796426" w14:textId="7A94073D" w:rsidR="006D6D34" w:rsidRPr="00505593" w:rsidRDefault="00FF0D62" w:rsidP="00C4637A">
      <w:pPr>
        <w:numPr>
          <w:ilvl w:val="0"/>
          <w:numId w:val="7"/>
        </w:numPr>
        <w:spacing w:line="360" w:lineRule="auto"/>
        <w:ind w:left="723"/>
        <w:jc w:val="both"/>
        <w:rPr>
          <w:rFonts w:ascii="Arial" w:hAnsi="Arial" w:cs="Arial"/>
          <w:noProof/>
        </w:rPr>
      </w:pPr>
      <w:r>
        <w:rPr>
          <w:rFonts w:ascii="Arial" w:hAnsi="Arial" w:cs="Arial"/>
          <w:noProof/>
        </w:rPr>
        <w:t>i</w:t>
      </w:r>
      <w:r w:rsidR="006D6D34" w:rsidRPr="00DC6085">
        <w:rPr>
          <w:rFonts w:ascii="Arial" w:hAnsi="Arial" w:cs="Arial"/>
          <w:noProof/>
        </w:rPr>
        <w:t xml:space="preserve">stnieje podstawa do ustalenia, dochodzenia lub obrony roszczeń. </w:t>
      </w:r>
    </w:p>
    <w:p w14:paraId="6803D6F3" w14:textId="77777777" w:rsidR="006D6D34" w:rsidRPr="00DC6085" w:rsidRDefault="006D6D34" w:rsidP="00C4637A">
      <w:pPr>
        <w:spacing w:line="360" w:lineRule="auto"/>
        <w:ind w:left="363"/>
        <w:jc w:val="both"/>
        <w:rPr>
          <w:rFonts w:ascii="Arial" w:hAnsi="Arial" w:cs="Arial"/>
          <w:noProof/>
        </w:rPr>
      </w:pPr>
      <w:r w:rsidRPr="00DC6085">
        <w:rPr>
          <w:rFonts w:ascii="Arial" w:hAnsi="Arial" w:cs="Arial"/>
          <w:noProof/>
        </w:rPr>
        <w:t xml:space="preserve">W obu ww. przypadkach to administrator danych musi wykazać, że jego interesy mają nadrzędny charakter. Należy pamiętać, że osoba może wnieść sprzeciw także wtedy, gdy administrator ma podstawę prawną przetwarzania, tzn. że nie wystarczy do wykazania nadrzędności interesów administratora samo jej posiadanie. W związku z tym, w przypadku punktu a) należy co do zasady przychylać się wniosku osoby wnoszącej sprzeciw. </w:t>
      </w:r>
    </w:p>
    <w:p w14:paraId="765A1D9D" w14:textId="01E335B3" w:rsidR="006D6D34" w:rsidRPr="00DC6085" w:rsidRDefault="006D6D34" w:rsidP="00C4637A">
      <w:pPr>
        <w:numPr>
          <w:ilvl w:val="1"/>
          <w:numId w:val="2"/>
        </w:numPr>
        <w:spacing w:line="360" w:lineRule="auto"/>
        <w:ind w:left="363"/>
        <w:jc w:val="both"/>
        <w:rPr>
          <w:rFonts w:ascii="Arial" w:hAnsi="Arial" w:cs="Arial"/>
          <w:noProof/>
        </w:rPr>
      </w:pPr>
      <w:r w:rsidRPr="00DC6085">
        <w:rPr>
          <w:rFonts w:ascii="Arial" w:hAnsi="Arial" w:cs="Arial"/>
          <w:noProof/>
        </w:rPr>
        <w:t xml:space="preserve">W przypadku o którym mowa w punkcie </w:t>
      </w:r>
      <w:r w:rsidRPr="005B5EF4">
        <w:rPr>
          <w:rFonts w:ascii="Arial" w:hAnsi="Arial" w:cs="Arial"/>
          <w:noProof/>
          <w:highlight w:val="lightGray"/>
        </w:rPr>
        <w:t>4.21 c)</w:t>
      </w:r>
      <w:r w:rsidRPr="00DC6085">
        <w:rPr>
          <w:rFonts w:ascii="Arial" w:hAnsi="Arial" w:cs="Arial"/>
          <w:noProof/>
        </w:rPr>
        <w:t xml:space="preserve"> co do zasady należy uwzględnić sprzeciw osoby, oraz ją o tym poinformować chyba że przetwarzanie jest niezbędne do wykonania zadania realizowanego w interesie publicznym. </w:t>
      </w:r>
    </w:p>
    <w:p w14:paraId="77642A60" w14:textId="11C42A40" w:rsidR="006D6D34" w:rsidRPr="00AE4E6E" w:rsidRDefault="006D6D34" w:rsidP="00C4637A">
      <w:pPr>
        <w:numPr>
          <w:ilvl w:val="1"/>
          <w:numId w:val="2"/>
        </w:numPr>
        <w:spacing w:line="360" w:lineRule="auto"/>
        <w:ind w:left="363"/>
        <w:jc w:val="both"/>
        <w:rPr>
          <w:rFonts w:ascii="Arial" w:hAnsi="Arial" w:cs="Arial"/>
          <w:noProof/>
        </w:rPr>
      </w:pPr>
      <w:r w:rsidRPr="00DC6085">
        <w:rPr>
          <w:rFonts w:ascii="Arial" w:hAnsi="Arial" w:cs="Arial"/>
          <w:noProof/>
        </w:rPr>
        <w:t xml:space="preserve">Prawo do wniesienia sprzeciwu realizowane jest bez zbędnej zwłoki, najpóźniej </w:t>
      </w:r>
      <w:r w:rsidRPr="00DC6085">
        <w:rPr>
          <w:rFonts w:ascii="Arial" w:hAnsi="Arial" w:cs="Arial"/>
          <w:noProof/>
        </w:rPr>
        <w:br/>
        <w:t xml:space="preserve">w terminie miesiąca od otrzymania żądania.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w:t>
      </w:r>
    </w:p>
    <w:p w14:paraId="58BA908C" w14:textId="20258603" w:rsidR="006D6D34" w:rsidRPr="00DC6085" w:rsidRDefault="006D6D34" w:rsidP="00C4637A">
      <w:pPr>
        <w:pStyle w:val="Nagwek2"/>
        <w:spacing w:line="360" w:lineRule="auto"/>
        <w:rPr>
          <w:rFonts w:ascii="Arial" w:hAnsi="Arial" w:cs="Arial"/>
          <w:noProof/>
          <w:sz w:val="24"/>
          <w:szCs w:val="24"/>
        </w:rPr>
      </w:pPr>
      <w:r w:rsidRPr="00DC6085">
        <w:rPr>
          <w:rFonts w:ascii="Arial" w:hAnsi="Arial" w:cs="Arial"/>
          <w:noProof/>
          <w:sz w:val="24"/>
          <w:szCs w:val="24"/>
        </w:rPr>
        <w:t xml:space="preserve">Zapewnienie rozliczalności przetwarzania </w:t>
      </w:r>
    </w:p>
    <w:p w14:paraId="0B71EBFA" w14:textId="24336CA5" w:rsidR="006D6D34" w:rsidRPr="005C191C" w:rsidRDefault="006D6D34" w:rsidP="00C4637A">
      <w:pPr>
        <w:pStyle w:val="Akapitzlist"/>
        <w:numPr>
          <w:ilvl w:val="1"/>
          <w:numId w:val="2"/>
        </w:numPr>
        <w:spacing w:line="360" w:lineRule="auto"/>
        <w:ind w:left="363"/>
        <w:rPr>
          <w:rFonts w:ascii="Arial" w:hAnsi="Arial" w:cs="Arial"/>
        </w:rPr>
      </w:pPr>
      <w:r w:rsidRPr="005C191C">
        <w:rPr>
          <w:rFonts w:ascii="Arial" w:hAnsi="Arial" w:cs="Arial"/>
          <w:noProof/>
          <w:sz w:val="24"/>
          <w:szCs w:val="24"/>
        </w:rPr>
        <w:t xml:space="preserve">W przypadku kontroli przez organ nadzorczy na </w:t>
      </w:r>
      <w:r w:rsidR="00FF0D62" w:rsidRPr="005C191C">
        <w:rPr>
          <w:rFonts w:ascii="Arial" w:hAnsi="Arial" w:cs="Arial"/>
          <w:noProof/>
          <w:sz w:val="24"/>
          <w:szCs w:val="24"/>
        </w:rPr>
        <w:t xml:space="preserve">ASP </w:t>
      </w:r>
      <w:r w:rsidRPr="005C191C">
        <w:rPr>
          <w:rFonts w:ascii="Arial" w:hAnsi="Arial" w:cs="Arial"/>
          <w:noProof/>
          <w:sz w:val="24"/>
          <w:szCs w:val="24"/>
        </w:rPr>
        <w:t>ciąży obowiązek wykazania spełnienia praw osób, których dane dotyczą. Z tego względu należy dokumentować wszelkie przypadki realizacji praw osób, których dane dotyczą. Rejestr taki powinien zawierać datę wykonanie prawa, osobę, której dotyczył, jak również opis tego w jaki sposób prawo zostało zrealizowane. W przypadku, gdy na skutek realizacji prawa dane osoby zostaną usunięte, należy zachować jedynie termin spełnienia tego obowiązku oraz jego okolicznośc</w:t>
      </w:r>
      <w:r w:rsidR="00DC6085" w:rsidRPr="005C191C">
        <w:rPr>
          <w:rFonts w:ascii="Arial" w:hAnsi="Arial" w:cs="Arial"/>
          <w:noProof/>
          <w:sz w:val="24"/>
          <w:szCs w:val="24"/>
        </w:rPr>
        <w:t>i</w:t>
      </w:r>
      <w:r w:rsidR="005C191C">
        <w:rPr>
          <w:rFonts w:ascii="Arial" w:hAnsi="Arial" w:cs="Arial"/>
          <w:noProof/>
          <w:sz w:val="24"/>
          <w:szCs w:val="24"/>
        </w:rPr>
        <w:t>.</w:t>
      </w:r>
    </w:p>
    <w:sectPr w:rsidR="006D6D34" w:rsidRPr="005C191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E4F57" w14:textId="77777777" w:rsidR="00150531" w:rsidRDefault="00150531">
      <w:r>
        <w:separator/>
      </w:r>
    </w:p>
  </w:endnote>
  <w:endnote w:type="continuationSeparator" w:id="0">
    <w:p w14:paraId="4064CED8" w14:textId="77777777" w:rsidR="00150531" w:rsidRDefault="00150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A08F1" w14:textId="77777777" w:rsidR="00A207BD" w:rsidRDefault="00A207B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E8F46" w14:textId="5AA2F2ED" w:rsidR="00EC57DF" w:rsidRDefault="001215D7" w:rsidP="001215D7">
    <w:pPr>
      <w:pStyle w:val="Stopka"/>
      <w:jc w:val="center"/>
    </w:pPr>
    <w:r>
      <w:rPr>
        <w:noProof/>
        <w:lang w:eastAsia="pl-PL"/>
      </w:rPr>
      <w:drawing>
        <wp:inline distT="0" distB="0" distL="0" distR="0" wp14:anchorId="384E5B0B" wp14:editId="310792E2">
          <wp:extent cx="2804160" cy="777240"/>
          <wp:effectExtent l="0" t="0" r="0" b="3810"/>
          <wp:docPr id="1190999580" name="Obraz 1" descr="Obraz zawierający tekst, Czcionka, biały,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999580" name="Obraz 1" descr="Obraz zawierający tekst, Czcionka, biały, Grafika&#10;&#10;Opis wygenerowany automatycznie"/>
                  <pic:cNvPicPr>
                    <a:picLocks noChangeAspect="1"/>
                  </pic:cNvPicPr>
                </pic:nvPicPr>
                <pic:blipFill>
                  <a:blip r:embed="rId1"/>
                  <a:stretch>
                    <a:fillRect/>
                  </a:stretch>
                </pic:blipFill>
                <pic:spPr>
                  <a:xfrm>
                    <a:off x="0" y="0"/>
                    <a:ext cx="2804160" cy="77724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69DC5" w14:textId="77777777" w:rsidR="00A207BD" w:rsidRDefault="00A207B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6B543" w14:textId="77777777" w:rsidR="00150531" w:rsidRDefault="00150531">
      <w:r>
        <w:separator/>
      </w:r>
    </w:p>
  </w:footnote>
  <w:footnote w:type="continuationSeparator" w:id="0">
    <w:p w14:paraId="43BB355A" w14:textId="77777777" w:rsidR="00150531" w:rsidRDefault="00150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A5E2C" w14:textId="77777777" w:rsidR="00A207BD" w:rsidRDefault="00A207B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66421" w14:textId="6B6C9D5C" w:rsidR="00DC6085" w:rsidRPr="00526D58" w:rsidRDefault="00526D58" w:rsidP="00526D58">
    <w:pPr>
      <w:pStyle w:val="Nagwek"/>
      <w:jc w:val="right"/>
      <w:rPr>
        <w:rFonts w:ascii="Arial" w:hAnsi="Arial" w:cs="Arial"/>
        <w:color w:val="A6A6A6" w:themeColor="background1" w:themeShade="A6"/>
        <w:sz w:val="20"/>
        <w:szCs w:val="20"/>
      </w:rPr>
    </w:pPr>
    <w:r w:rsidRPr="00526D58">
      <w:rPr>
        <w:rFonts w:ascii="Arial" w:hAnsi="Arial" w:cs="Arial"/>
        <w:color w:val="A6A6A6" w:themeColor="background1" w:themeShade="A6"/>
        <w:sz w:val="20"/>
        <w:szCs w:val="20"/>
      </w:rPr>
      <w:t>Załącznik nr</w:t>
    </w:r>
    <w:r w:rsidR="00C07230">
      <w:rPr>
        <w:rFonts w:ascii="Arial" w:hAnsi="Arial" w:cs="Arial"/>
        <w:color w:val="A6A6A6" w:themeColor="background1" w:themeShade="A6"/>
        <w:sz w:val="20"/>
        <w:szCs w:val="20"/>
      </w:rPr>
      <w:t xml:space="preserve"> 11</w:t>
    </w:r>
    <w:r w:rsidRPr="00526D58">
      <w:rPr>
        <w:rFonts w:ascii="Arial" w:hAnsi="Arial" w:cs="Arial"/>
        <w:color w:val="A6A6A6" w:themeColor="background1" w:themeShade="A6"/>
        <w:sz w:val="20"/>
        <w:szCs w:val="20"/>
      </w:rPr>
      <w:t xml:space="preserve"> do Polityki Ochrony Danych Osobowych</w:t>
    </w:r>
  </w:p>
  <w:p w14:paraId="45BC780A" w14:textId="77777777" w:rsidR="00DC6085" w:rsidRDefault="00DC608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94C4A" w14:textId="77777777" w:rsidR="00A207BD" w:rsidRDefault="00A207B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A1AFB"/>
    <w:multiLevelType w:val="hybridMultilevel"/>
    <w:tmpl w:val="85B030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1">
    <w:nsid w:val="05D86EB6"/>
    <w:multiLevelType w:val="hybridMultilevel"/>
    <w:tmpl w:val="0A5A5A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1">
    <w:nsid w:val="1C7268F1"/>
    <w:multiLevelType w:val="hybridMultilevel"/>
    <w:tmpl w:val="68DC48A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1">
    <w:nsid w:val="2A7A5816"/>
    <w:multiLevelType w:val="multilevel"/>
    <w:tmpl w:val="066249FE"/>
    <w:lvl w:ilvl="0">
      <w:start w:val="1"/>
      <w:numFmt w:val="decimal"/>
      <w:pStyle w:val="Nagwek2"/>
      <w:lvlText w:val="%1."/>
      <w:lvlJc w:val="left"/>
      <w:pPr>
        <w:ind w:left="720" w:hanging="363"/>
      </w:pPr>
      <w:rPr>
        <w:rFonts w:eastAsiaTheme="minorEastAsia" w:hint="default"/>
        <w:b/>
      </w:rPr>
    </w:lvl>
    <w:lvl w:ilvl="1">
      <w:start w:val="1"/>
      <w:numFmt w:val="decimal"/>
      <w:isLgl/>
      <w:lvlText w:val="%1.%2."/>
      <w:lvlJc w:val="left"/>
      <w:pPr>
        <w:ind w:left="720" w:hanging="363"/>
      </w:pPr>
      <w:rPr>
        <w:rFonts w:hint="default"/>
        <w:b/>
      </w:rPr>
    </w:lvl>
    <w:lvl w:ilvl="2">
      <w:start w:val="1"/>
      <w:numFmt w:val="decimal"/>
      <w:isLgl/>
      <w:lvlText w:val="%1.%2.%3."/>
      <w:lvlJc w:val="left"/>
      <w:pPr>
        <w:ind w:left="720" w:hanging="363"/>
      </w:pPr>
      <w:rPr>
        <w:rFonts w:hint="default"/>
        <w:b/>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decimal"/>
      <w:isLgl/>
      <w:lvlText w:val="%1.%2.%3.%4.%5.%6."/>
      <w:lvlJc w:val="left"/>
      <w:pPr>
        <w:ind w:left="720" w:hanging="363"/>
      </w:pPr>
      <w:rPr>
        <w:rFonts w:hint="default"/>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abstractNum w:abstractNumId="4" w15:restartNumberingAfterBreak="1">
    <w:nsid w:val="2B046B88"/>
    <w:multiLevelType w:val="hybridMultilevel"/>
    <w:tmpl w:val="32BCC46A"/>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 w15:restartNumberingAfterBreak="1">
    <w:nsid w:val="3A120887"/>
    <w:multiLevelType w:val="hybridMultilevel"/>
    <w:tmpl w:val="26E8E8E4"/>
    <w:lvl w:ilvl="0" w:tplc="5E0C8B7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1">
    <w:nsid w:val="3BDD52C0"/>
    <w:multiLevelType w:val="hybridMultilevel"/>
    <w:tmpl w:val="94C4AB3C"/>
    <w:lvl w:ilvl="0" w:tplc="F29A98D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1">
    <w:nsid w:val="3F544978"/>
    <w:multiLevelType w:val="hybridMultilevel"/>
    <w:tmpl w:val="94644BE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1">
    <w:nsid w:val="4E834E47"/>
    <w:multiLevelType w:val="hybridMultilevel"/>
    <w:tmpl w:val="986257FC"/>
    <w:lvl w:ilvl="0" w:tplc="35EACC7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5DB25183"/>
    <w:multiLevelType w:val="multilevel"/>
    <w:tmpl w:val="8B32703A"/>
    <w:lvl w:ilvl="0">
      <w:start w:val="1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1">
    <w:nsid w:val="5EF76E75"/>
    <w:multiLevelType w:val="hybridMultilevel"/>
    <w:tmpl w:val="A182A9D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1">
    <w:nsid w:val="61C9395B"/>
    <w:multiLevelType w:val="hybridMultilevel"/>
    <w:tmpl w:val="404054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3"/>
  </w:num>
  <w:num w:numId="3">
    <w:abstractNumId w:val="7"/>
  </w:num>
  <w:num w:numId="4">
    <w:abstractNumId w:val="4"/>
  </w:num>
  <w:num w:numId="5">
    <w:abstractNumId w:val="8"/>
  </w:num>
  <w:num w:numId="6">
    <w:abstractNumId w:val="5"/>
  </w:num>
  <w:num w:numId="7">
    <w:abstractNumId w:val="6"/>
  </w:num>
  <w:num w:numId="8">
    <w:abstractNumId w:val="2"/>
  </w:num>
  <w:num w:numId="9">
    <w:abstractNumId w:val="11"/>
  </w:num>
  <w:num w:numId="10">
    <w:abstractNumId w:val="10"/>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59F"/>
    <w:rsid w:val="00025698"/>
    <w:rsid w:val="000F42BF"/>
    <w:rsid w:val="001215D7"/>
    <w:rsid w:val="00150531"/>
    <w:rsid w:val="001C6B06"/>
    <w:rsid w:val="002E70B7"/>
    <w:rsid w:val="00381DFD"/>
    <w:rsid w:val="00444E2B"/>
    <w:rsid w:val="004517BE"/>
    <w:rsid w:val="004D6A1F"/>
    <w:rsid w:val="00505593"/>
    <w:rsid w:val="00526D58"/>
    <w:rsid w:val="00530288"/>
    <w:rsid w:val="00572B6E"/>
    <w:rsid w:val="005739A9"/>
    <w:rsid w:val="005855D3"/>
    <w:rsid w:val="005B5EF4"/>
    <w:rsid w:val="005C191C"/>
    <w:rsid w:val="00693E9A"/>
    <w:rsid w:val="006C3F3F"/>
    <w:rsid w:val="006D6D34"/>
    <w:rsid w:val="00711A96"/>
    <w:rsid w:val="0081582C"/>
    <w:rsid w:val="0087159F"/>
    <w:rsid w:val="00882E75"/>
    <w:rsid w:val="008853EE"/>
    <w:rsid w:val="008D362D"/>
    <w:rsid w:val="009E1B1F"/>
    <w:rsid w:val="00A07739"/>
    <w:rsid w:val="00A207BD"/>
    <w:rsid w:val="00AB4F04"/>
    <w:rsid w:val="00AE4E6E"/>
    <w:rsid w:val="00AF7446"/>
    <w:rsid w:val="00B04ED7"/>
    <w:rsid w:val="00B33108"/>
    <w:rsid w:val="00C07230"/>
    <w:rsid w:val="00C134C3"/>
    <w:rsid w:val="00C20166"/>
    <w:rsid w:val="00C4637A"/>
    <w:rsid w:val="00C9036F"/>
    <w:rsid w:val="00C96607"/>
    <w:rsid w:val="00D344EE"/>
    <w:rsid w:val="00DC6085"/>
    <w:rsid w:val="00DE60E3"/>
    <w:rsid w:val="00EA47CD"/>
    <w:rsid w:val="00EA4BBF"/>
    <w:rsid w:val="00EC57DF"/>
    <w:rsid w:val="00F261EB"/>
    <w:rsid w:val="00F278C2"/>
    <w:rsid w:val="00FB0951"/>
    <w:rsid w:val="00FF0D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D4EB2B"/>
  <w15:chartTrackingRefBased/>
  <w15:docId w15:val="{1B2D55F1-714C-B247-A67B-03F51469D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7159F"/>
    <w:rPr>
      <w:rFonts w:ascii="Times New Roman" w:eastAsia="Times New Roman" w:hAnsi="Times New Roman" w:cs="Times New Roman"/>
      <w:kern w:val="0"/>
      <w:lang w:eastAsia="pl-PL"/>
      <w14:ligatures w14:val="none"/>
    </w:rPr>
  </w:style>
  <w:style w:type="paragraph" w:styleId="Nagwek2">
    <w:name w:val="heading 2"/>
    <w:basedOn w:val="Normalny"/>
    <w:next w:val="Normalny"/>
    <w:link w:val="Nagwek2Znak"/>
    <w:autoRedefine/>
    <w:uiPriority w:val="9"/>
    <w:unhideWhenUsed/>
    <w:qFormat/>
    <w:rsid w:val="006D6D34"/>
    <w:pPr>
      <w:keepNext/>
      <w:keepLines/>
      <w:numPr>
        <w:numId w:val="2"/>
      </w:numPr>
      <w:spacing w:before="240" w:after="240"/>
      <w:ind w:left="363"/>
      <w:jc w:val="both"/>
      <w:outlineLvl w:val="1"/>
    </w:pPr>
    <w:rPr>
      <w:rFonts w:asciiTheme="minorHAnsi" w:eastAsiaTheme="majorEastAsia" w:hAnsiTheme="minorHAnsi" w:cstheme="majorBidi"/>
      <w:b/>
      <w:sz w:val="26"/>
      <w:szCs w:val="26"/>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71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6D6D34"/>
    <w:rPr>
      <w:rFonts w:eastAsiaTheme="majorEastAsia" w:cstheme="majorBidi"/>
      <w:b/>
      <w:kern w:val="0"/>
      <w:sz w:val="26"/>
      <w:szCs w:val="26"/>
      <w14:ligatures w14:val="none"/>
    </w:rPr>
  </w:style>
  <w:style w:type="paragraph" w:styleId="Stopka">
    <w:name w:val="footer"/>
    <w:basedOn w:val="Normalny"/>
    <w:link w:val="StopkaZnak"/>
    <w:uiPriority w:val="99"/>
    <w:unhideWhenUsed/>
    <w:rsid w:val="006D6D34"/>
    <w:pPr>
      <w:tabs>
        <w:tab w:val="center" w:pos="4536"/>
        <w:tab w:val="right" w:pos="9072"/>
      </w:tabs>
      <w:jc w:val="both"/>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sid w:val="006D6D34"/>
    <w:rPr>
      <w:kern w:val="0"/>
      <w:sz w:val="22"/>
      <w:szCs w:val="22"/>
      <w14:ligatures w14:val="none"/>
    </w:rPr>
  </w:style>
  <w:style w:type="paragraph" w:styleId="Akapitzlist">
    <w:name w:val="List Paragraph"/>
    <w:basedOn w:val="Normalny"/>
    <w:uiPriority w:val="34"/>
    <w:qFormat/>
    <w:rsid w:val="006D6D34"/>
    <w:pPr>
      <w:ind w:left="720"/>
      <w:contextualSpacing/>
      <w:jc w:val="both"/>
    </w:pPr>
    <w:rPr>
      <w:rFonts w:asciiTheme="minorHAnsi" w:eastAsiaTheme="minorHAnsi" w:hAnsiTheme="minorHAnsi" w:cstheme="minorBidi"/>
      <w:sz w:val="22"/>
      <w:szCs w:val="22"/>
      <w:lang w:eastAsia="en-US"/>
    </w:rPr>
  </w:style>
  <w:style w:type="paragraph" w:styleId="Nagwek">
    <w:name w:val="header"/>
    <w:basedOn w:val="Normalny"/>
    <w:link w:val="NagwekZnak"/>
    <w:uiPriority w:val="99"/>
    <w:unhideWhenUsed/>
    <w:rsid w:val="00DC6085"/>
    <w:pPr>
      <w:tabs>
        <w:tab w:val="center" w:pos="4536"/>
        <w:tab w:val="right" w:pos="9072"/>
      </w:tabs>
    </w:pPr>
  </w:style>
  <w:style w:type="character" w:customStyle="1" w:styleId="NagwekZnak">
    <w:name w:val="Nagłówek Znak"/>
    <w:basedOn w:val="Domylnaczcionkaakapitu"/>
    <w:link w:val="Nagwek"/>
    <w:uiPriority w:val="99"/>
    <w:rsid w:val="00DC6085"/>
    <w:rPr>
      <w:rFonts w:ascii="Times New Roman" w:eastAsia="Times New Roman" w:hAnsi="Times New Roman" w:cs="Times New Roman"/>
      <w:kern w:val="0"/>
      <w:lang w:eastAsia="pl-PL"/>
      <w14:ligatures w14:val="none"/>
    </w:rPr>
  </w:style>
  <w:style w:type="character" w:styleId="Odwoaniedokomentarza">
    <w:name w:val="annotation reference"/>
    <w:basedOn w:val="Domylnaczcionkaakapitu"/>
    <w:uiPriority w:val="99"/>
    <w:semiHidden/>
    <w:unhideWhenUsed/>
    <w:rsid w:val="00AF7446"/>
    <w:rPr>
      <w:sz w:val="16"/>
      <w:szCs w:val="16"/>
    </w:rPr>
  </w:style>
  <w:style w:type="paragraph" w:styleId="Tekstkomentarza">
    <w:name w:val="annotation text"/>
    <w:basedOn w:val="Normalny"/>
    <w:link w:val="TekstkomentarzaZnak"/>
    <w:uiPriority w:val="99"/>
    <w:unhideWhenUsed/>
    <w:rsid w:val="00AF7446"/>
    <w:rPr>
      <w:sz w:val="20"/>
      <w:szCs w:val="20"/>
    </w:rPr>
  </w:style>
  <w:style w:type="character" w:customStyle="1" w:styleId="TekstkomentarzaZnak">
    <w:name w:val="Tekst komentarza Znak"/>
    <w:basedOn w:val="Domylnaczcionkaakapitu"/>
    <w:link w:val="Tekstkomentarza"/>
    <w:uiPriority w:val="99"/>
    <w:rsid w:val="00AF7446"/>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AF7446"/>
    <w:rPr>
      <w:b/>
      <w:bCs/>
    </w:rPr>
  </w:style>
  <w:style w:type="character" w:customStyle="1" w:styleId="TematkomentarzaZnak">
    <w:name w:val="Temat komentarza Znak"/>
    <w:basedOn w:val="TekstkomentarzaZnak"/>
    <w:link w:val="Tematkomentarza"/>
    <w:uiPriority w:val="99"/>
    <w:semiHidden/>
    <w:rsid w:val="00AF7446"/>
    <w:rPr>
      <w:rFonts w:ascii="Times New Roman" w:eastAsia="Times New Roman" w:hAnsi="Times New Roman" w:cs="Times New Roman"/>
      <w:b/>
      <w:bCs/>
      <w:kern w:val="0"/>
      <w:sz w:val="20"/>
      <w:szCs w:val="20"/>
      <w:lang w:eastAsia="pl-PL"/>
      <w14:ligatures w14:val="none"/>
    </w:rPr>
  </w:style>
  <w:style w:type="paragraph" w:styleId="Tekstdymka">
    <w:name w:val="Balloon Text"/>
    <w:basedOn w:val="Normalny"/>
    <w:link w:val="TekstdymkaZnak"/>
    <w:uiPriority w:val="99"/>
    <w:semiHidden/>
    <w:unhideWhenUsed/>
    <w:rsid w:val="00AF7446"/>
    <w:rPr>
      <w:rFonts w:ascii="Segoe UI" w:hAnsi="Segoe UI" w:cs="Segoe UI"/>
      <w:sz w:val="18"/>
      <w:szCs w:val="18"/>
    </w:rPr>
  </w:style>
  <w:style w:type="character" w:customStyle="1" w:styleId="TekstdymkaZnak">
    <w:name w:val="Tekst dymka Znak"/>
    <w:basedOn w:val="Domylnaczcionkaakapitu"/>
    <w:link w:val="Tekstdymka"/>
    <w:uiPriority w:val="99"/>
    <w:semiHidden/>
    <w:rsid w:val="00AF7446"/>
    <w:rPr>
      <w:rFonts w:ascii="Segoe UI" w:eastAsia="Times New Roman" w:hAnsi="Segoe UI" w:cs="Segoe UI"/>
      <w:kern w:val="0"/>
      <w:sz w:val="18"/>
      <w:szCs w:val="18"/>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9</Pages>
  <Words>2552</Words>
  <Characters>15318</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Janas</dc:creator>
  <cp:keywords/>
  <dc:description/>
  <cp:lastModifiedBy>Marcin Woźniak</cp:lastModifiedBy>
  <cp:revision>19</cp:revision>
  <dcterms:created xsi:type="dcterms:W3CDTF">2023-10-23T13:07:00Z</dcterms:created>
  <dcterms:modified xsi:type="dcterms:W3CDTF">2023-11-13T09:25:00Z</dcterms:modified>
</cp:coreProperties>
</file>