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C3D8" w14:textId="77777777" w:rsidR="008C6390" w:rsidRDefault="008C6390" w:rsidP="003B104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3A2C8A8F" w14:textId="3B8B3F1A" w:rsidR="006C1A5E" w:rsidRPr="008C6390" w:rsidRDefault="00736D2C" w:rsidP="008C639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43DC4">
        <w:rPr>
          <w:rFonts w:ascii="Arial" w:hAnsi="Arial" w:cs="Arial"/>
          <w:b/>
          <w:bCs/>
          <w:sz w:val="32"/>
          <w:szCs w:val="32"/>
        </w:rPr>
        <w:t>Współadministrowanie a udostępnianie danych osobowyc</w:t>
      </w:r>
      <w:r w:rsidR="00843DC4" w:rsidRPr="00843DC4">
        <w:rPr>
          <w:rFonts w:ascii="Arial" w:hAnsi="Arial" w:cs="Arial"/>
          <w:b/>
          <w:bCs/>
          <w:sz w:val="32"/>
          <w:szCs w:val="32"/>
        </w:rPr>
        <w:t>h</w:t>
      </w:r>
    </w:p>
    <w:p w14:paraId="52CF1C8B" w14:textId="77777777" w:rsidR="00285617" w:rsidRPr="00285617" w:rsidRDefault="00285617" w:rsidP="00285617">
      <w:pPr>
        <w:spacing w:line="360" w:lineRule="auto"/>
        <w:jc w:val="both"/>
        <w:rPr>
          <w:rFonts w:ascii="Arial" w:hAnsi="Arial" w:cs="Arial"/>
        </w:rPr>
      </w:pPr>
    </w:p>
    <w:p w14:paraId="6F272FA2" w14:textId="77777777" w:rsidR="00AC5AF6" w:rsidRDefault="00285617" w:rsidP="006C61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AF6">
        <w:rPr>
          <w:rFonts w:ascii="Arial" w:hAnsi="Arial" w:cs="Arial"/>
          <w:b/>
          <w:bCs/>
          <w:sz w:val="24"/>
          <w:szCs w:val="24"/>
        </w:rPr>
        <w:t>Cel procedury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9CEBDD" w14:textId="00B3F007" w:rsidR="006C1A5E" w:rsidRPr="00C22427" w:rsidRDefault="006C1A5E" w:rsidP="00AC5AF6">
      <w:pPr>
        <w:pStyle w:val="Akapitzlist"/>
        <w:spacing w:line="360" w:lineRule="auto"/>
        <w:ind w:left="432"/>
        <w:jc w:val="both"/>
        <w:rPr>
          <w:rFonts w:ascii="Arial" w:hAnsi="Arial" w:cs="Arial"/>
          <w:sz w:val="24"/>
          <w:szCs w:val="24"/>
        </w:rPr>
      </w:pPr>
      <w:r w:rsidRPr="00C22427">
        <w:rPr>
          <w:rFonts w:ascii="Arial" w:hAnsi="Arial" w:cs="Arial"/>
          <w:sz w:val="24"/>
          <w:szCs w:val="24"/>
        </w:rPr>
        <w:t xml:space="preserve">Niniejsza procedura ma na celu zapewnienie zgodności </w:t>
      </w:r>
      <w:r w:rsidR="00736D2C" w:rsidRPr="00C22427">
        <w:rPr>
          <w:rFonts w:ascii="Arial" w:hAnsi="Arial" w:cs="Arial"/>
          <w:sz w:val="24"/>
          <w:szCs w:val="24"/>
        </w:rPr>
        <w:t xml:space="preserve">w procesie współadministrowania lub udostępniania danych osobowych </w:t>
      </w:r>
      <w:r w:rsidRPr="00C22427">
        <w:rPr>
          <w:rFonts w:ascii="Arial" w:hAnsi="Arial" w:cs="Arial"/>
          <w:sz w:val="24"/>
          <w:szCs w:val="24"/>
        </w:rPr>
        <w:t>z wymogami wynikającymi z przepisów rozporządzenia Parlamentu Europejskiego i Rady (UE) 2016/679 z dnia 27 kwietnia 2016 r. w sprawie ochrony osób fizycznych w związku</w:t>
      </w:r>
      <w:r w:rsidR="00AC5AF6">
        <w:rPr>
          <w:rFonts w:ascii="Arial" w:hAnsi="Arial" w:cs="Arial"/>
          <w:sz w:val="24"/>
          <w:szCs w:val="24"/>
        </w:rPr>
        <w:t xml:space="preserve"> </w:t>
      </w:r>
      <w:r w:rsidRPr="00C22427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danych), zwanego dalej RODO. </w:t>
      </w:r>
    </w:p>
    <w:p w14:paraId="0D116643" w14:textId="77777777" w:rsidR="006C1A5E" w:rsidRPr="00C22427" w:rsidRDefault="006C1A5E" w:rsidP="00C2242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F8CDE2C" w14:textId="6904312E" w:rsidR="006C1A5E" w:rsidRPr="00C22427" w:rsidRDefault="006C1A5E" w:rsidP="006C61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hAnsi="Arial" w:cs="Arial"/>
          <w:b/>
          <w:bCs/>
          <w:sz w:val="24"/>
          <w:szCs w:val="24"/>
        </w:rPr>
        <w:t xml:space="preserve">Osoby odpowiedzialne </w:t>
      </w:r>
    </w:p>
    <w:p w14:paraId="2A86668F" w14:textId="77777777" w:rsidR="00FA5421" w:rsidRDefault="006C1A5E" w:rsidP="00352B00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2427">
        <w:rPr>
          <w:rFonts w:ascii="Arial" w:hAnsi="Arial" w:cs="Arial"/>
          <w:sz w:val="24"/>
          <w:szCs w:val="24"/>
        </w:rPr>
        <w:t xml:space="preserve">Kierownicy </w:t>
      </w:r>
      <w:r w:rsidR="00DE3AA2">
        <w:rPr>
          <w:rFonts w:ascii="Arial" w:hAnsi="Arial" w:cs="Arial"/>
          <w:sz w:val="24"/>
          <w:szCs w:val="24"/>
        </w:rPr>
        <w:t>jednostek</w:t>
      </w:r>
      <w:r w:rsidRPr="00C22427">
        <w:rPr>
          <w:rFonts w:ascii="Arial" w:hAnsi="Arial" w:cs="Arial"/>
          <w:sz w:val="24"/>
          <w:szCs w:val="24"/>
        </w:rPr>
        <w:t xml:space="preserve"> organizacyjnych</w:t>
      </w:r>
      <w:r w:rsidR="009B430D">
        <w:rPr>
          <w:rFonts w:ascii="Arial" w:hAnsi="Arial" w:cs="Arial"/>
          <w:sz w:val="24"/>
          <w:szCs w:val="24"/>
        </w:rPr>
        <w:t xml:space="preserve"> </w:t>
      </w:r>
      <w:r w:rsidRPr="00C22427">
        <w:rPr>
          <w:rFonts w:ascii="Arial" w:hAnsi="Arial" w:cs="Arial"/>
          <w:sz w:val="24"/>
          <w:szCs w:val="24"/>
        </w:rPr>
        <w:t>w przypadku</w:t>
      </w:r>
      <w:r w:rsidR="00352B00">
        <w:rPr>
          <w:rFonts w:ascii="Arial" w:hAnsi="Arial" w:cs="Arial"/>
          <w:sz w:val="24"/>
          <w:szCs w:val="24"/>
        </w:rPr>
        <w:t xml:space="preserve"> </w:t>
      </w:r>
      <w:r w:rsidRPr="00352B00">
        <w:rPr>
          <w:rFonts w:ascii="Arial" w:hAnsi="Arial" w:cs="Arial"/>
          <w:sz w:val="24"/>
          <w:szCs w:val="24"/>
        </w:rPr>
        <w:t xml:space="preserve">zamiaru </w:t>
      </w:r>
      <w:r w:rsidR="00736D2C" w:rsidRPr="00352B00">
        <w:rPr>
          <w:rFonts w:ascii="Arial" w:hAnsi="Arial" w:cs="Arial"/>
          <w:sz w:val="24"/>
          <w:szCs w:val="24"/>
        </w:rPr>
        <w:t>współadministrowania lub udostępniania</w:t>
      </w:r>
      <w:r w:rsidRPr="00352B00">
        <w:rPr>
          <w:rFonts w:ascii="Arial" w:hAnsi="Arial" w:cs="Arial"/>
          <w:sz w:val="24"/>
          <w:szCs w:val="24"/>
        </w:rPr>
        <w:t xml:space="preserve"> danych osobowych </w:t>
      </w:r>
      <w:r w:rsidR="00FA5421">
        <w:rPr>
          <w:rFonts w:ascii="Arial" w:hAnsi="Arial" w:cs="Arial"/>
          <w:sz w:val="24"/>
          <w:szCs w:val="24"/>
        </w:rPr>
        <w:t xml:space="preserve">odpowiadają </w:t>
      </w:r>
      <w:r w:rsidRPr="00352B00">
        <w:rPr>
          <w:rFonts w:ascii="Arial" w:hAnsi="Arial" w:cs="Arial"/>
          <w:sz w:val="24"/>
          <w:szCs w:val="24"/>
        </w:rPr>
        <w:t>za</w:t>
      </w:r>
      <w:r w:rsidR="00FA5421">
        <w:rPr>
          <w:rFonts w:ascii="Arial" w:hAnsi="Arial" w:cs="Arial"/>
          <w:sz w:val="24"/>
          <w:szCs w:val="24"/>
        </w:rPr>
        <w:t>:</w:t>
      </w:r>
    </w:p>
    <w:p w14:paraId="0577E120" w14:textId="77777777" w:rsidR="00FA5421" w:rsidRDefault="006C1A5E" w:rsidP="00FA542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2B00">
        <w:rPr>
          <w:rFonts w:ascii="Arial" w:hAnsi="Arial" w:cs="Arial"/>
          <w:sz w:val="24"/>
          <w:szCs w:val="24"/>
        </w:rPr>
        <w:t xml:space="preserve">określenie celów i sposobów zbierania danych osobowych, </w:t>
      </w:r>
    </w:p>
    <w:p w14:paraId="2A643730" w14:textId="61A5E84E" w:rsidR="00FA5421" w:rsidRDefault="006C1A5E" w:rsidP="00FA542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2B00">
        <w:rPr>
          <w:rFonts w:ascii="Arial" w:hAnsi="Arial" w:cs="Arial"/>
          <w:sz w:val="24"/>
          <w:szCs w:val="24"/>
        </w:rPr>
        <w:t>określenie kategorii zbieranych danych</w:t>
      </w:r>
      <w:r w:rsidR="00FA5421">
        <w:rPr>
          <w:rFonts w:ascii="Arial" w:hAnsi="Arial" w:cs="Arial"/>
          <w:sz w:val="24"/>
          <w:szCs w:val="24"/>
        </w:rPr>
        <w:t>,</w:t>
      </w:r>
      <w:r w:rsidRPr="00352B00">
        <w:rPr>
          <w:rFonts w:ascii="Arial" w:hAnsi="Arial" w:cs="Arial"/>
          <w:sz w:val="24"/>
          <w:szCs w:val="24"/>
        </w:rPr>
        <w:t xml:space="preserve"> </w:t>
      </w:r>
    </w:p>
    <w:p w14:paraId="0D2C3843" w14:textId="07BE4B87" w:rsidR="006C1A5E" w:rsidRPr="00352B00" w:rsidRDefault="006C1A5E" w:rsidP="00FA542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2B00">
        <w:rPr>
          <w:rFonts w:ascii="Arial" w:hAnsi="Arial" w:cs="Arial"/>
          <w:sz w:val="24"/>
          <w:szCs w:val="24"/>
        </w:rPr>
        <w:t>określenie ich odbiorców (potencjalne podmioty</w:t>
      </w:r>
      <w:r w:rsidR="00736D2C" w:rsidRPr="00352B00">
        <w:rPr>
          <w:rFonts w:ascii="Arial" w:hAnsi="Arial" w:cs="Arial"/>
          <w:sz w:val="24"/>
          <w:szCs w:val="24"/>
        </w:rPr>
        <w:t xml:space="preserve">, którym dane będę udostępnione </w:t>
      </w:r>
      <w:r w:rsidRPr="00352B00">
        <w:rPr>
          <w:rFonts w:ascii="Arial" w:hAnsi="Arial" w:cs="Arial"/>
          <w:sz w:val="24"/>
          <w:szCs w:val="24"/>
        </w:rPr>
        <w:t xml:space="preserve">lub </w:t>
      </w:r>
      <w:proofErr w:type="spellStart"/>
      <w:r w:rsidRPr="00352B00"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352B00">
        <w:rPr>
          <w:rFonts w:ascii="Arial" w:hAnsi="Arial" w:cs="Arial"/>
          <w:sz w:val="24"/>
          <w:szCs w:val="24"/>
        </w:rPr>
        <w:t xml:space="preserve">). </w:t>
      </w:r>
    </w:p>
    <w:p w14:paraId="3C9E3080" w14:textId="77777777" w:rsidR="00FA5421" w:rsidRDefault="00FA5421" w:rsidP="00C22427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77203A" w14:textId="31C70F2E" w:rsidR="006C1A5E" w:rsidRPr="00C22427" w:rsidRDefault="006C1A5E" w:rsidP="00C22427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2427">
        <w:rPr>
          <w:rFonts w:ascii="Arial" w:hAnsi="Arial" w:cs="Arial"/>
          <w:sz w:val="24"/>
          <w:szCs w:val="24"/>
        </w:rPr>
        <w:t xml:space="preserve">Inspektor </w:t>
      </w:r>
      <w:r w:rsidR="00FA5421">
        <w:rPr>
          <w:rFonts w:ascii="Arial" w:hAnsi="Arial" w:cs="Arial"/>
          <w:sz w:val="24"/>
          <w:szCs w:val="24"/>
        </w:rPr>
        <w:t>Oc</w:t>
      </w:r>
      <w:r w:rsidRPr="00C22427">
        <w:rPr>
          <w:rFonts w:ascii="Arial" w:hAnsi="Arial" w:cs="Arial"/>
          <w:sz w:val="24"/>
          <w:szCs w:val="24"/>
        </w:rPr>
        <w:t xml:space="preserve">hrony </w:t>
      </w:r>
      <w:r w:rsidR="00FA5421">
        <w:rPr>
          <w:rFonts w:ascii="Arial" w:hAnsi="Arial" w:cs="Arial"/>
          <w:sz w:val="24"/>
          <w:szCs w:val="24"/>
        </w:rPr>
        <w:t>D</w:t>
      </w:r>
      <w:r w:rsidRPr="00C22427">
        <w:rPr>
          <w:rFonts w:ascii="Arial" w:hAnsi="Arial" w:cs="Arial"/>
          <w:sz w:val="24"/>
          <w:szCs w:val="24"/>
        </w:rPr>
        <w:t>anych (dalej: IOD) odpowiada za:</w:t>
      </w:r>
    </w:p>
    <w:p w14:paraId="5866492C" w14:textId="26533BE1" w:rsidR="006C1A5E" w:rsidRPr="00C22427" w:rsidRDefault="006C1A5E" w:rsidP="00C2242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427">
        <w:rPr>
          <w:rFonts w:ascii="Arial" w:hAnsi="Arial" w:cs="Arial"/>
          <w:sz w:val="24"/>
          <w:szCs w:val="24"/>
        </w:rPr>
        <w:t xml:space="preserve">monitorowanie przestrzegania zasad </w:t>
      </w:r>
      <w:r w:rsidR="00736D2C" w:rsidRPr="00C22427">
        <w:rPr>
          <w:rFonts w:ascii="Arial" w:hAnsi="Arial" w:cs="Arial"/>
          <w:sz w:val="24"/>
          <w:szCs w:val="24"/>
        </w:rPr>
        <w:t>udostępniania i współadministrowania</w:t>
      </w:r>
      <w:r w:rsidRPr="00C22427">
        <w:rPr>
          <w:rFonts w:ascii="Arial" w:hAnsi="Arial" w:cs="Arial"/>
          <w:sz w:val="24"/>
          <w:szCs w:val="24"/>
        </w:rPr>
        <w:t xml:space="preserve"> danych osobowych oraz przygotowanie obowiązków informacyjnych zgodnych z wymaganiami art. 13 lub 14 RODO.</w:t>
      </w:r>
    </w:p>
    <w:p w14:paraId="6E9A79D9" w14:textId="6BF3871C" w:rsidR="006C1A5E" w:rsidRPr="00C22427" w:rsidRDefault="006C1A5E" w:rsidP="00C2242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427">
        <w:rPr>
          <w:rFonts w:ascii="Arial" w:hAnsi="Arial" w:cs="Arial"/>
          <w:sz w:val="24"/>
          <w:szCs w:val="24"/>
        </w:rPr>
        <w:t xml:space="preserve">przestrzegania i weryfikacji postanowień umów </w:t>
      </w:r>
      <w:r w:rsidR="00736D2C" w:rsidRPr="00C22427">
        <w:rPr>
          <w:rFonts w:ascii="Arial" w:hAnsi="Arial" w:cs="Arial"/>
          <w:sz w:val="24"/>
          <w:szCs w:val="24"/>
        </w:rPr>
        <w:t>o współadministrowanie</w:t>
      </w:r>
      <w:r w:rsidRPr="00C22427">
        <w:rPr>
          <w:rFonts w:ascii="Arial" w:hAnsi="Arial" w:cs="Arial"/>
          <w:sz w:val="24"/>
          <w:szCs w:val="24"/>
        </w:rPr>
        <w:t xml:space="preserve"> </w:t>
      </w:r>
      <w:r w:rsidR="00C22427">
        <w:rPr>
          <w:rFonts w:ascii="Arial" w:hAnsi="Arial" w:cs="Arial"/>
          <w:sz w:val="24"/>
          <w:szCs w:val="24"/>
        </w:rPr>
        <w:br/>
      </w:r>
      <w:r w:rsidRPr="00C22427">
        <w:rPr>
          <w:rFonts w:ascii="Arial" w:hAnsi="Arial" w:cs="Arial"/>
          <w:sz w:val="24"/>
          <w:szCs w:val="24"/>
        </w:rPr>
        <w:t>i przepisów o ochronie danych osobowych</w:t>
      </w:r>
      <w:r w:rsidR="00736D2C" w:rsidRPr="00C22427">
        <w:rPr>
          <w:rFonts w:ascii="Arial" w:hAnsi="Arial" w:cs="Arial"/>
          <w:sz w:val="24"/>
          <w:szCs w:val="24"/>
        </w:rPr>
        <w:t>.</w:t>
      </w:r>
    </w:p>
    <w:p w14:paraId="4BB0E994" w14:textId="77777777" w:rsidR="0089225F" w:rsidRPr="00C22427" w:rsidRDefault="0089225F" w:rsidP="00C22427">
      <w:pPr>
        <w:spacing w:line="360" w:lineRule="auto"/>
        <w:jc w:val="both"/>
        <w:rPr>
          <w:rFonts w:ascii="Arial" w:hAnsi="Arial" w:cs="Arial"/>
        </w:rPr>
      </w:pPr>
    </w:p>
    <w:p w14:paraId="08B444CA" w14:textId="77777777" w:rsidR="00736D2C" w:rsidRPr="00C22427" w:rsidRDefault="00736D2C" w:rsidP="006C61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hAnsi="Arial" w:cs="Arial"/>
          <w:b/>
          <w:bCs/>
          <w:sz w:val="24"/>
          <w:szCs w:val="24"/>
        </w:rPr>
        <w:t xml:space="preserve">Udostępnienie danych a współadministrowanie </w:t>
      </w:r>
    </w:p>
    <w:p w14:paraId="37666F2E" w14:textId="120BE203" w:rsidR="00736D2C" w:rsidRPr="00C22427" w:rsidRDefault="00736D2C" w:rsidP="006C61B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Udostępnienie danych osobowych to proces przekazywania danych osobowych przez administratora danych osobowych innemu podmiotowi lub osobie, która nie jest podmiotem przetwarzania, w celu umożliwienia przetwarzania tych danych. Udostępnienie danych osobowych może mieć charakter jednorazowy lub stały </w:t>
      </w:r>
      <w:r w:rsidR="00AC5AF6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lastRenderedPageBreak/>
        <w:t>i może odbywać się w ramach jednej organizacji lub pomiędzy różnymi organizacjami.</w:t>
      </w:r>
    </w:p>
    <w:p w14:paraId="32B6669E" w14:textId="6CEA39AC" w:rsidR="00736D2C" w:rsidRPr="00C22427" w:rsidRDefault="00736D2C" w:rsidP="006C61B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Współadministrowanie danymi osobowymi to sytuacja, w której dwóch lub więcej administratorów danych osobowych wspólnie określa cele i środki przetwarzania danych osobowych. Każdy z administratorów danych osobowych ma równe prawa i obowiązki w zakresie przetwarzania danych osobowych oraz odpowiada za naruszenia przepisów dotyczących ochrony danych osobowych.</w:t>
      </w:r>
    </w:p>
    <w:p w14:paraId="77899114" w14:textId="2D0679F8" w:rsidR="00736D2C" w:rsidRPr="00C22427" w:rsidRDefault="00736D2C" w:rsidP="006C61B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W obu przypadkach - udostępnienia danych osobowych i współadministrowania - przetwarzanie danych osobowych powinno odbywać się zgodnie </w:t>
      </w:r>
      <w:r w:rsidR="00AC5AF6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 wymaganiami RODO i zapewnić odpowiedni poziom ochrony danych osobowych.</w:t>
      </w:r>
    </w:p>
    <w:p w14:paraId="6B569810" w14:textId="77777777" w:rsidR="00736D2C" w:rsidRPr="00C22427" w:rsidRDefault="00736D2C" w:rsidP="00C22427">
      <w:pPr>
        <w:pStyle w:val="Akapitzlist"/>
        <w:spacing w:line="360" w:lineRule="auto"/>
        <w:ind w:left="1224"/>
        <w:jc w:val="both"/>
        <w:rPr>
          <w:rFonts w:ascii="Arial" w:hAnsi="Arial" w:cs="Arial"/>
          <w:b/>
          <w:bCs/>
          <w:sz w:val="24"/>
          <w:szCs w:val="24"/>
        </w:rPr>
      </w:pPr>
    </w:p>
    <w:p w14:paraId="424C1782" w14:textId="6C81E201" w:rsidR="00736D2C" w:rsidRPr="00C22427" w:rsidRDefault="00736D2C" w:rsidP="00CB1A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Procedura współadministrowania lub udostępniania danych osobowych zgodna </w:t>
      </w:r>
      <w:r w:rsidR="00AC5AF6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 RODO powinna obejmować następujące kroki:</w:t>
      </w:r>
    </w:p>
    <w:p w14:paraId="05EFB07C" w14:textId="430F1BBA" w:rsidR="00736D2C" w:rsidRPr="00C22427" w:rsidRDefault="00736D2C" w:rsidP="00CB1A38">
      <w:pPr>
        <w:pStyle w:val="Akapitzlist"/>
        <w:numPr>
          <w:ilvl w:val="1"/>
          <w:numId w:val="6"/>
        </w:numPr>
        <w:spacing w:line="360" w:lineRule="auto"/>
        <w:ind w:left="432" w:hanging="432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Wyznacz</w:t>
      </w:r>
      <w:r w:rsidR="00B63A51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enie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cel</w:t>
      </w:r>
      <w:r w:rsidR="00B63A51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u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przetwarzania danych osobowych oraz podmiot</w:t>
      </w:r>
      <w:r w:rsidR="00B23CC9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ów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, które będą uczestniczyć w procesie przetwarzania.</w:t>
      </w:r>
    </w:p>
    <w:p w14:paraId="227419B5" w14:textId="12E546E5" w:rsidR="00736D2C" w:rsidRPr="00C22427" w:rsidRDefault="00736D2C" w:rsidP="00CB1A38">
      <w:pPr>
        <w:pStyle w:val="Akapitzlist"/>
        <w:numPr>
          <w:ilvl w:val="1"/>
          <w:numId w:val="6"/>
        </w:numPr>
        <w:spacing w:line="360" w:lineRule="auto"/>
        <w:ind w:left="432" w:hanging="432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Określ</w:t>
      </w:r>
      <w:r w:rsidR="00B23CC9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enie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podstaw</w:t>
      </w:r>
      <w:r w:rsidR="00B23CC9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y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praw</w:t>
      </w:r>
      <w:r w:rsidR="00B23CC9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n</w:t>
      </w:r>
      <w:r w:rsid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ej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przetwarzania danych osobowych, zgodnie</w:t>
      </w:r>
      <w:r w:rsidR="00B23CC9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</w:t>
      </w:r>
      <w:r w:rsidR="00CB1A38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 wymogami RODO.</w:t>
      </w:r>
    </w:p>
    <w:p w14:paraId="0540AB27" w14:textId="211C478F" w:rsidR="00736D2C" w:rsidRPr="00C22427" w:rsidRDefault="00736D2C" w:rsidP="00CB1A38">
      <w:pPr>
        <w:pStyle w:val="Akapitzlist"/>
        <w:numPr>
          <w:ilvl w:val="1"/>
          <w:numId w:val="6"/>
        </w:numPr>
        <w:spacing w:line="360" w:lineRule="auto"/>
        <w:ind w:left="432" w:hanging="432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Określ</w:t>
      </w:r>
      <w:r w:rsidR="00B23CC9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enie 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</w:t>
      </w:r>
      <w:r w:rsidRPr="004645A4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kategori</w:t>
      </w:r>
      <w:r w:rsidR="00B23CC9" w:rsidRPr="004645A4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i</w:t>
      </w:r>
      <w:r w:rsidRPr="009B430D">
        <w:rPr>
          <w:rFonts w:ascii="Arial" w:eastAsiaTheme="minorHAnsi" w:hAnsi="Arial" w:cs="Arial"/>
          <w:color w:val="FF0000"/>
          <w:sz w:val="24"/>
          <w:szCs w:val="24"/>
          <w:lang w:eastAsia="en-US"/>
          <w14:ligatures w14:val="standardContextual"/>
        </w:rPr>
        <w:t xml:space="preserve"> 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danych osobowych, które będą przetwarzane w procesie współadministrowania lub udostępniania.</w:t>
      </w:r>
    </w:p>
    <w:p w14:paraId="74344853" w14:textId="6135B5B0" w:rsidR="00736D2C" w:rsidRPr="00C22427" w:rsidRDefault="00736D2C" w:rsidP="00CB1A38">
      <w:pPr>
        <w:pStyle w:val="Akapitzlist"/>
        <w:numPr>
          <w:ilvl w:val="1"/>
          <w:numId w:val="6"/>
        </w:numPr>
        <w:spacing w:line="360" w:lineRule="auto"/>
        <w:ind w:left="432" w:hanging="432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Określ</w:t>
      </w:r>
      <w:r w:rsidR="00E61698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enie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zasad przetwarzania danych osobowych i stron odpowiedzialn</w:t>
      </w:r>
      <w:r w:rsidR="00E61698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ych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</w:t>
      </w:r>
      <w:r w:rsidR="004645A4"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za: sposób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i cel przetwarzania, okres przechowywania danych osobowych oraz zabezpieczenia techniczne i organizacyjne, które zapewnią odpowiedni poziom ochrony danych osobowych.</w:t>
      </w:r>
    </w:p>
    <w:p w14:paraId="05105A82" w14:textId="77777777" w:rsidR="00736D2C" w:rsidRPr="00C22427" w:rsidRDefault="00736D2C" w:rsidP="00C22427">
      <w:pPr>
        <w:pStyle w:val="Akapitzlist"/>
        <w:spacing w:line="360" w:lineRule="auto"/>
        <w:ind w:left="1224"/>
        <w:jc w:val="both"/>
        <w:rPr>
          <w:rFonts w:ascii="Arial" w:hAnsi="Arial" w:cs="Arial"/>
          <w:b/>
          <w:bCs/>
          <w:sz w:val="24"/>
          <w:szCs w:val="24"/>
        </w:rPr>
      </w:pPr>
    </w:p>
    <w:p w14:paraId="6E4EC2B6" w14:textId="1098CFB0" w:rsidR="00736D2C" w:rsidRPr="00856C50" w:rsidRDefault="00736D2C" w:rsidP="00856C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427">
        <w:rPr>
          <w:rFonts w:ascii="Arial" w:hAnsi="Arial" w:cs="Arial"/>
          <w:b/>
          <w:bCs/>
          <w:sz w:val="24"/>
          <w:szCs w:val="24"/>
        </w:rPr>
        <w:t xml:space="preserve">Odpowiedzialność stron </w:t>
      </w:r>
    </w:p>
    <w:p w14:paraId="417AE9FF" w14:textId="38EB7E28" w:rsidR="00736D2C" w:rsidRPr="00C22427" w:rsidRDefault="00736D2C" w:rsidP="00C224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lang w:eastAsia="en-US"/>
          <w14:ligatures w14:val="standardContextual"/>
        </w:rPr>
        <w:t xml:space="preserve">Współadministrowanie danymi osobowymi </w:t>
      </w:r>
      <w:r w:rsidRPr="00C112E0">
        <w:rPr>
          <w:rFonts w:ascii="Arial" w:eastAsiaTheme="minorHAnsi" w:hAnsi="Arial" w:cs="Arial"/>
          <w:lang w:eastAsia="en-US"/>
          <w14:ligatures w14:val="standardContextual"/>
        </w:rPr>
        <w:t xml:space="preserve">wiąże się z </w:t>
      </w:r>
      <w:r w:rsidR="00003262" w:rsidRPr="00C112E0">
        <w:rPr>
          <w:rFonts w:ascii="Arial" w:eastAsiaTheme="minorHAnsi" w:hAnsi="Arial" w:cs="Arial"/>
          <w:lang w:eastAsia="en-US"/>
          <w14:ligatures w14:val="standardContextual"/>
        </w:rPr>
        <w:t xml:space="preserve"> równą odpowiedzialnością </w:t>
      </w:r>
      <w:r w:rsidRPr="00927563">
        <w:rPr>
          <w:rFonts w:ascii="Arial" w:eastAsiaTheme="minorHAnsi" w:hAnsi="Arial" w:cs="Arial"/>
          <w:lang w:eastAsia="en-US"/>
          <w14:ligatures w14:val="standardContextual"/>
        </w:rPr>
        <w:t>obu</w:t>
      </w:r>
      <w:r w:rsidRPr="00C22427">
        <w:rPr>
          <w:rFonts w:ascii="Arial" w:eastAsiaTheme="minorHAnsi" w:hAnsi="Arial" w:cs="Arial"/>
          <w:lang w:eastAsia="en-US"/>
          <w14:ligatures w14:val="standardContextual"/>
        </w:rPr>
        <w:t xml:space="preserve"> administratorów danych osobowych za przetwarzanie danych osobowych. Oznacza to, że każdy z administratorów jest odpowiedzialny za pełne przestrzeganie przepisów dotyczących ochrony danych osobowych w zakresie swoich działań.</w:t>
      </w:r>
    </w:p>
    <w:p w14:paraId="6EDAFA2C" w14:textId="64931035" w:rsidR="00736D2C" w:rsidRPr="00C22427" w:rsidRDefault="00736D2C" w:rsidP="00C224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lang w:eastAsia="en-US"/>
          <w14:ligatures w14:val="standardContextual"/>
        </w:rPr>
        <w:t xml:space="preserve">W praktyce oznacza to, że każdy z administratorów danych osobowych ma obowiązek zapewnić, że jego działania w ramach współpracy z innym administratorem danych </w:t>
      </w:r>
      <w:r w:rsidRPr="00C22427">
        <w:rPr>
          <w:rFonts w:ascii="Arial" w:eastAsiaTheme="minorHAnsi" w:hAnsi="Arial" w:cs="Arial"/>
          <w:lang w:eastAsia="en-US"/>
          <w14:ligatures w14:val="standardContextual"/>
        </w:rPr>
        <w:lastRenderedPageBreak/>
        <w:t xml:space="preserve">osobowych są zgodne z wymaganiami RODO. W szczególności, każdy </w:t>
      </w:r>
      <w:r w:rsidR="00C22427">
        <w:rPr>
          <w:rFonts w:ascii="Arial" w:eastAsiaTheme="minorHAnsi" w:hAnsi="Arial" w:cs="Arial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lang w:eastAsia="en-US"/>
          <w14:ligatures w14:val="standardContextual"/>
        </w:rPr>
        <w:t>z administratorów danych osobowych powinien:</w:t>
      </w:r>
    </w:p>
    <w:p w14:paraId="60BB59C8" w14:textId="516449B6" w:rsidR="00736D2C" w:rsidRPr="00C22427" w:rsidRDefault="00736D2C" w:rsidP="00C112E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przestrzegać obowiązków informacyjnych wobec osób, których dane dotyczą, </w:t>
      </w:r>
      <w:r w:rsidR="00856C5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 zakresie swojego przetwarzania danych osobowych;</w:t>
      </w:r>
    </w:p>
    <w:p w14:paraId="71432623" w14:textId="0F6C9C7E" w:rsidR="00736D2C" w:rsidRPr="00C22427" w:rsidRDefault="009B430D" w:rsidP="00C112E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p</w:t>
      </w:r>
      <w:r w:rsidR="00736D2C"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rzestrzegać obowiązków w zakresie spełniania obowiązku informacyjnego. </w:t>
      </w:r>
      <w:r w:rsidR="00856C5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="00736D2C"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W umowie o współadministrowanie strony mogą określić sposób i stronę odpowiedzialną za spełnienie tego obowiązku przez wszystkie podmioty uczestniczące w procesie. </w:t>
      </w:r>
    </w:p>
    <w:p w14:paraId="0B146350" w14:textId="77777777" w:rsidR="00736D2C" w:rsidRPr="00C22427" w:rsidRDefault="00736D2C" w:rsidP="00C112E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zapewnić, że osoby, których dane dotyczą, mogą w pełni korzystać ze swoich praw wynikających z RODO, w tym prawa do dostępu, sprostowania, usunięcia, ograniczenia przetwarzania, przenoszenia danych oraz wniesienia sprzeciwu wobec przetwarzania danych;</w:t>
      </w:r>
    </w:p>
    <w:p w14:paraId="3B348932" w14:textId="54BC4B4A" w:rsidR="00736D2C" w:rsidRPr="00C22427" w:rsidRDefault="00736D2C" w:rsidP="00C112E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zapewnić, że dane osobowe przetwarzane w ramach współadministrowania są przetwarzane w sposób zgodny z prawem, w sposób przejrzysty dla osób, których dane dotyczą, i zgodny z zasadą minimalizacji danych;</w:t>
      </w:r>
    </w:p>
    <w:p w14:paraId="40A676F1" w14:textId="77777777" w:rsidR="00736D2C" w:rsidRPr="00C22427" w:rsidRDefault="00736D2C" w:rsidP="00C112E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zapewnić odpowiednie środki bezpieczeństwa i ochrony danych osobowych;</w:t>
      </w:r>
    </w:p>
    <w:p w14:paraId="3365A399" w14:textId="61A669B6" w:rsidR="00736D2C" w:rsidRPr="00C22427" w:rsidRDefault="00736D2C" w:rsidP="00C112E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działać </w:t>
      </w:r>
      <w:r w:rsidR="009B430D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 zgodzie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z innymi administratorami danych osobowych </w:t>
      </w:r>
      <w:r w:rsid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i koordynować swoje działania w celu zapewnienia zgodnego przetwarzania danych osobowych.</w:t>
      </w:r>
      <w:r w:rsidR="00516B97"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W szczególności ustalić strony odpowiedzialne za zawieranie umów powierzenia oraz prowadzenie rejestru umów powierzenia;</w:t>
      </w:r>
    </w:p>
    <w:p w14:paraId="22C0F6EC" w14:textId="4FA2CB7F" w:rsidR="00736D2C" w:rsidRPr="00C22427" w:rsidRDefault="00736D2C" w:rsidP="00C112E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 przypadku naruszenia przepisów dotyczących ochrony danych osobowych przez jednego z administratorów danych osobowych, drugi administrator danych osobowych może ponosić odpowiedzialność wspólnie z nim. Dlatego ważne jest, aby administratorzy danych osobowych współpracowali ze sobą i regularnie monitorowali proces przetwarzania danych osobowych.</w:t>
      </w:r>
    </w:p>
    <w:p w14:paraId="5534DAEC" w14:textId="4AD58BCF" w:rsidR="00736D2C" w:rsidRPr="00352B00" w:rsidRDefault="00736D2C" w:rsidP="00C85C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W przypadku współadministrowania danych osobowych, </w:t>
      </w:r>
      <w:r w:rsidR="00DB27D4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należy 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sporządz</w:t>
      </w:r>
      <w:r w:rsidR="00DB27D4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ić 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pisemn</w:t>
      </w:r>
      <w:r w:rsidR="00DB27D4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ą 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umow</w:t>
      </w:r>
      <w:r w:rsidR="00DB27D4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ę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współadministrowania danych osobowych, która będzie spełniać wymagania RODO.</w:t>
      </w:r>
    </w:p>
    <w:p w14:paraId="436A37C7" w14:textId="24454984" w:rsidR="00736D2C" w:rsidRPr="00352B00" w:rsidRDefault="00736D2C" w:rsidP="00C85C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W przypadku udostępniania danych osobowych, </w:t>
      </w:r>
      <w:r w:rsidR="00DB27D4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należy 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uzyska</w:t>
      </w:r>
      <w:r w:rsidR="00DB27D4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ć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wyraźn</w:t>
      </w:r>
      <w:r w:rsidR="00DB27D4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ą</w:t>
      </w:r>
      <w:r w:rsidR="0066533A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zgod</w:t>
      </w:r>
      <w:r w:rsidR="00DB27D4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ę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osoby, której dane dotyczą, na udostępnienie jej danych osobowych.</w:t>
      </w:r>
    </w:p>
    <w:p w14:paraId="6B3E9B81" w14:textId="26DFDA14" w:rsidR="00736D2C" w:rsidRPr="00352B00" w:rsidRDefault="007E1B97" w:rsidP="00C85C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lastRenderedPageBreak/>
        <w:t>Należy w</w:t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droż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yć </w:t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procedur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y</w:t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przetwarzania danych osobowych zgodnie </w:t>
      </w:r>
      <w:r w:rsid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 RODO i przeprowadz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ić</w:t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szkole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nia</w:t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dla pracowników uczestniczących </w:t>
      </w:r>
      <w:r w:rsid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 procesie przetwarzania danych osobowych.</w:t>
      </w:r>
    </w:p>
    <w:p w14:paraId="32A7AF41" w14:textId="340CE3AD" w:rsidR="00736D2C" w:rsidRPr="00352B00" w:rsidRDefault="007E1B97" w:rsidP="00C85C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Należy r</w:t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egularne monitorowa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ć</w:t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i audytowa</w:t>
      </w:r>
      <w:r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ć</w:t>
      </w:r>
      <w:r w:rsidR="00736D2C" w:rsidRPr="00352B0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proces przetwarzania danych osobowych w celu zapewnienia zgodności z wymaganiami RODO.</w:t>
      </w:r>
    </w:p>
    <w:p w14:paraId="6B7F73A8" w14:textId="7D0FD6A6" w:rsidR="00736D2C" w:rsidRPr="009B430D" w:rsidRDefault="00736D2C" w:rsidP="00C22427">
      <w:pPr>
        <w:pStyle w:val="Akapitzlist"/>
        <w:spacing w:line="360" w:lineRule="auto"/>
        <w:ind w:left="792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9B430D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Procedura współadministrowania lub udostępniania danych osobowych powinna być dokumentowana i przechowywana w sposób zapewniający łatw</w:t>
      </w:r>
      <w:r w:rsidR="00E6125E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ą</w:t>
      </w:r>
      <w:r w:rsidRPr="009B430D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dostępność dla organu nadzorczego i innych uprawnionych podmiotów.</w:t>
      </w:r>
    </w:p>
    <w:p w14:paraId="7BFC3230" w14:textId="77777777" w:rsidR="00736D2C" w:rsidRPr="009B430D" w:rsidRDefault="00736D2C" w:rsidP="00C22427">
      <w:pPr>
        <w:spacing w:line="360" w:lineRule="auto"/>
        <w:jc w:val="both"/>
        <w:rPr>
          <w:rFonts w:ascii="Arial" w:eastAsiaTheme="minorHAnsi" w:hAnsi="Arial" w:cs="Arial"/>
          <w:color w:val="FF0000"/>
          <w:lang w:eastAsia="en-US"/>
          <w14:ligatures w14:val="standardContextual"/>
        </w:rPr>
      </w:pPr>
    </w:p>
    <w:p w14:paraId="2A688F96" w14:textId="77777777" w:rsidR="00516B97" w:rsidRPr="00C22427" w:rsidRDefault="00516B97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5FA00CC3" w14:textId="2C790380" w:rsidR="00516B97" w:rsidRDefault="00516B97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39881D18" w14:textId="35D0E228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2980FA77" w14:textId="54156A37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5498A8A8" w14:textId="7F8B055A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1359431C" w14:textId="627054EC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0A76D414" w14:textId="0BB2BDCA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63279C89" w14:textId="01AD2FC8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6C0EB05E" w14:textId="0A910682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78B3531C" w14:textId="1288479F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1130485A" w14:textId="045450E8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31B08E34" w14:textId="5D4C2406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4D0EF0CA" w14:textId="513863D4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7B5A8BD0" w14:textId="5BB2958F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6D207779" w14:textId="119445B6" w:rsidR="00DE3AA2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00430833" w14:textId="77777777" w:rsidR="00DE3AA2" w:rsidRPr="00C22427" w:rsidRDefault="00DE3AA2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69F9322B" w14:textId="77777777" w:rsidR="00352B00" w:rsidRDefault="00352B00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1262C6E4" w14:textId="77777777" w:rsidR="00C112E0" w:rsidRDefault="00C112E0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04954C1C" w14:textId="77777777" w:rsidR="00C112E0" w:rsidRDefault="00C112E0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76E0E2E4" w14:textId="77777777" w:rsidR="00C112E0" w:rsidRDefault="00C112E0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744C34B0" w14:textId="77777777" w:rsidR="00C112E0" w:rsidRDefault="00C112E0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2B47AC53" w14:textId="77777777" w:rsidR="005700DD" w:rsidRDefault="005700DD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6AD9D135" w14:textId="77777777" w:rsidR="005700DD" w:rsidRDefault="005700DD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202BEA10" w14:textId="77AAB474" w:rsidR="00736D2C" w:rsidRPr="00C22427" w:rsidRDefault="00736D2C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lang w:eastAsia="en-US"/>
          <w14:ligatures w14:val="standardContextual"/>
        </w:rPr>
        <w:lastRenderedPageBreak/>
        <w:t>Załącznik nr</w:t>
      </w:r>
      <w:r w:rsidR="00DE3AA2">
        <w:rPr>
          <w:rFonts w:ascii="Arial" w:eastAsiaTheme="minorHAnsi" w:hAnsi="Arial" w:cs="Arial"/>
          <w:lang w:eastAsia="en-US"/>
          <w14:ligatures w14:val="standardContextual"/>
        </w:rPr>
        <w:t xml:space="preserve"> </w:t>
      </w:r>
      <w:r w:rsidRPr="00C22427">
        <w:rPr>
          <w:rFonts w:ascii="Arial" w:eastAsiaTheme="minorHAnsi" w:hAnsi="Arial" w:cs="Arial"/>
          <w:lang w:eastAsia="en-US"/>
          <w14:ligatures w14:val="standardContextual"/>
        </w:rPr>
        <w:t xml:space="preserve">1 </w:t>
      </w:r>
    </w:p>
    <w:p w14:paraId="66B0D4C7" w14:textId="649B8793" w:rsidR="00736D2C" w:rsidRPr="00C22427" w:rsidRDefault="00736D2C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lang w:eastAsia="en-US"/>
          <w14:ligatures w14:val="standardContextual"/>
        </w:rPr>
        <w:t xml:space="preserve">Wzór umowy współadministrowanie </w:t>
      </w:r>
    </w:p>
    <w:p w14:paraId="2EFE0C0A" w14:textId="77777777" w:rsidR="00736D2C" w:rsidRPr="00C22427" w:rsidRDefault="00736D2C" w:rsidP="00C22427">
      <w:pPr>
        <w:spacing w:line="360" w:lineRule="auto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59A0C3AF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14:paraId="077FE8C5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A346AD">
        <w:rPr>
          <w:rFonts w:ascii="Arial" w:eastAsia="Calibri" w:hAnsi="Arial" w:cs="Arial"/>
          <w:b/>
        </w:rPr>
        <w:t>Umowa o współadministrowaniu danymi osobowymi</w:t>
      </w:r>
      <w:r w:rsidRPr="00C22427">
        <w:rPr>
          <w:rFonts w:ascii="Arial" w:eastAsia="Calibri" w:hAnsi="Arial" w:cs="Arial"/>
          <w:b/>
        </w:rPr>
        <w:t xml:space="preserve"> </w:t>
      </w:r>
    </w:p>
    <w:p w14:paraId="51117906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</w:p>
    <w:p w14:paraId="2EAD1A99" w14:textId="77777777" w:rsidR="0072252E" w:rsidRDefault="0072252E" w:rsidP="00C22427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265CC282" w14:textId="09FFA016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zawarta w …………………………………. w ................................. pomiędzy:</w:t>
      </w:r>
    </w:p>
    <w:p w14:paraId="4F9EBB35" w14:textId="77777777" w:rsidR="00736D2C" w:rsidRPr="00C22427" w:rsidRDefault="00736D2C" w:rsidP="00C22427">
      <w:pPr>
        <w:spacing w:after="120" w:line="360" w:lineRule="auto"/>
        <w:jc w:val="both"/>
        <w:rPr>
          <w:rFonts w:ascii="Arial" w:hAnsi="Arial" w:cs="Arial"/>
          <w:b/>
        </w:rPr>
      </w:pPr>
    </w:p>
    <w:p w14:paraId="1780D31F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zwaną dalej Administratorem danych osobowych (administratorem)</w:t>
      </w:r>
    </w:p>
    <w:p w14:paraId="44301132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 xml:space="preserve">a </w:t>
      </w:r>
    </w:p>
    <w:p w14:paraId="03108934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…………………………………………………</w:t>
      </w:r>
    </w:p>
    <w:p w14:paraId="2C6C41CB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…………………………………………………</w:t>
      </w:r>
    </w:p>
    <w:p w14:paraId="5024E18A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…………………………………………………</w:t>
      </w:r>
    </w:p>
    <w:p w14:paraId="31ED3EFB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…………………………………………………</w:t>
      </w:r>
    </w:p>
    <w:p w14:paraId="7595E079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…………………………………………………</w:t>
      </w:r>
    </w:p>
    <w:p w14:paraId="11D17221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zwaną dalej Administratorem danych osobowych (administratorem)</w:t>
      </w:r>
    </w:p>
    <w:p w14:paraId="2B140C52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zwanymi każdą z osobna w dalszej części Umowy „Stroną”, a łącznie „Stronami”.</w:t>
      </w:r>
    </w:p>
    <w:p w14:paraId="3B295F56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3D3B2CE6" w14:textId="77777777" w:rsidR="00736D2C" w:rsidRPr="00DE3AA2" w:rsidRDefault="00736D2C" w:rsidP="00C22427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DE3AA2">
        <w:rPr>
          <w:rFonts w:ascii="Arial" w:eastAsia="Calibri" w:hAnsi="Arial" w:cs="Arial"/>
          <w:b/>
        </w:rPr>
        <w:t xml:space="preserve">Zważywszy, że: </w:t>
      </w:r>
    </w:p>
    <w:p w14:paraId="30EA3F74" w14:textId="259104AF" w:rsidR="00736D2C" w:rsidRPr="00C22427" w:rsidRDefault="00736D2C" w:rsidP="00C224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Strony wspólnie ustalają cele oraz sposoby przetwarzania w związku ze wspólną działalnością [</w:t>
      </w:r>
      <w:r w:rsidRPr="00C22427">
        <w:rPr>
          <w:rFonts w:ascii="Arial" w:eastAsiaTheme="minorHAnsi" w:hAnsi="Arial" w:cs="Arial"/>
          <w:i/>
          <w:iCs/>
          <w:sz w:val="24"/>
          <w:szCs w:val="24"/>
          <w:lang w:eastAsia="en-US"/>
          <w14:ligatures w14:val="standardContextual"/>
        </w:rPr>
        <w:t>np. wspólnym oferowaniem łączonych produktów]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na zasadzie współadministrowania w rozumieniu art. 26 Rozporządzenia Parlamentu Europejskiego i Rady (UE) 2016/679 z dnia 27 kwietnia 2016 r. w sprawie ochrony osób fizycznych w związku z przetwarzaniem danych osobowych i w sprawie swobodnego przepływu takich danych oraz uchylenia dyrektywy 95/46/WE ("</w:t>
      </w:r>
      <w:r w:rsidRPr="00C22427"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  <w:t>RODO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").</w:t>
      </w:r>
    </w:p>
    <w:p w14:paraId="638FB13E" w14:textId="77777777" w:rsidR="00736D2C" w:rsidRPr="00C22427" w:rsidRDefault="00736D2C" w:rsidP="00C224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lastRenderedPageBreak/>
        <w:t xml:space="preserve">Jako 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współadministratorzy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danych osobowych, Strony obowiązane są na mocy RODO do spełnienia szeregu obowiązków związanych z przetwarzaniem danych osobowych, w szczególności związanych z wykonywaniem przez osobę, której dane dotyczą, przysługujących jej praw, oraz realizacji obowiązków w odniesieniu do podawania informacji, o których mowa art. 13 i 14 RODO. </w:t>
      </w:r>
    </w:p>
    <w:p w14:paraId="5364B01A" w14:textId="06A7846B" w:rsidR="00736D2C" w:rsidRPr="00C22427" w:rsidRDefault="00736D2C" w:rsidP="00DE3AA2">
      <w:pPr>
        <w:pStyle w:val="Akapitzlist"/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ab/>
        <w:t xml:space="preserve">Celem niniejszej Umowy jest wspólne uzgodnienie odpowiedniego zakresu obowiązków 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Współadministratorów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oraz relacji pomiędzy 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Współadministratorami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oraz 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Współadministratorami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a podmiotami, których dane dotyczą, w tym określenie zakresu i sposobu obsługi przez 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Współadministratorów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żądań osób, których dane dotyczą.</w:t>
      </w:r>
    </w:p>
    <w:p w14:paraId="58C4B461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0D48CC67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§ 1</w:t>
      </w:r>
    </w:p>
    <w:p w14:paraId="3CD632C1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  <w:b/>
        </w:rPr>
        <w:t>Oświadczenia Stron</w:t>
      </w:r>
    </w:p>
    <w:p w14:paraId="108D24C0" w14:textId="11C784C3" w:rsidR="00736D2C" w:rsidRPr="00C22427" w:rsidRDefault="00736D2C" w:rsidP="00DE3AA2">
      <w:pPr>
        <w:pStyle w:val="Akapitzlist"/>
        <w:numPr>
          <w:ilvl w:val="0"/>
          <w:numId w:val="36"/>
        </w:numPr>
        <w:spacing w:line="360" w:lineRule="auto"/>
        <w:ind w:right="-426"/>
        <w:jc w:val="both"/>
        <w:rPr>
          <w:rFonts w:ascii="Arial" w:eastAsia="Calibri" w:hAnsi="Arial" w:cs="Arial"/>
          <w:sz w:val="24"/>
          <w:szCs w:val="24"/>
        </w:rPr>
      </w:pPr>
      <w:r w:rsidRPr="00C22427">
        <w:rPr>
          <w:rFonts w:ascii="Arial" w:eastAsia="Calibri" w:hAnsi="Arial" w:cs="Arial"/>
          <w:sz w:val="24"/>
          <w:szCs w:val="24"/>
        </w:rPr>
        <w:t>Administratorzy danych osobowych decydują się na przetwarzanie danych osobowych, które zgromadzili zgodnie z obowiązującymi przepisami prawa.</w:t>
      </w:r>
    </w:p>
    <w:p w14:paraId="72B3108C" w14:textId="77777777" w:rsidR="00736D2C" w:rsidRPr="00C22427" w:rsidRDefault="00736D2C" w:rsidP="00DE3AA2">
      <w:pPr>
        <w:pStyle w:val="Akapitzlist"/>
        <w:numPr>
          <w:ilvl w:val="0"/>
          <w:numId w:val="36"/>
        </w:numPr>
        <w:spacing w:line="360" w:lineRule="auto"/>
        <w:ind w:right="-426"/>
        <w:jc w:val="both"/>
        <w:rPr>
          <w:rFonts w:ascii="Arial" w:eastAsia="Calibri" w:hAnsi="Arial" w:cs="Arial"/>
          <w:sz w:val="24"/>
          <w:szCs w:val="24"/>
        </w:rPr>
      </w:pPr>
      <w:r w:rsidRPr="00C22427">
        <w:rPr>
          <w:rFonts w:ascii="Arial" w:eastAsia="Calibri" w:hAnsi="Arial" w:cs="Arial"/>
          <w:sz w:val="24"/>
          <w:szCs w:val="24"/>
        </w:rPr>
        <w:t>Administratorzy danych osobowych oświadczają, że dysponują środkami umożliwiającymi prawidłowe przetwarzanie danych osobowych powierzonych, w  zakresie i celu określonym Umową.</w:t>
      </w:r>
    </w:p>
    <w:p w14:paraId="13E38F44" w14:textId="312472A5" w:rsidR="00736D2C" w:rsidRPr="00DE3AA2" w:rsidRDefault="00736D2C" w:rsidP="00DE3AA2">
      <w:pPr>
        <w:pStyle w:val="Akapitzlist"/>
        <w:numPr>
          <w:ilvl w:val="0"/>
          <w:numId w:val="36"/>
        </w:numPr>
        <w:spacing w:line="360" w:lineRule="auto"/>
        <w:ind w:right="-426"/>
        <w:jc w:val="both"/>
        <w:rPr>
          <w:rFonts w:ascii="Arial" w:eastAsia="Calibri" w:hAnsi="Arial" w:cs="Arial"/>
          <w:sz w:val="24"/>
          <w:szCs w:val="24"/>
        </w:rPr>
      </w:pPr>
      <w:r w:rsidRPr="00C22427">
        <w:rPr>
          <w:rFonts w:ascii="Arial" w:eastAsia="Calibri" w:hAnsi="Arial" w:cs="Arial"/>
          <w:sz w:val="24"/>
          <w:szCs w:val="24"/>
        </w:rPr>
        <w:t xml:space="preserve">Administratorzy oświadczają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</w:t>
      </w:r>
      <w:r w:rsidR="00355BF6">
        <w:rPr>
          <w:rFonts w:ascii="Arial" w:eastAsia="Calibri" w:hAnsi="Arial" w:cs="Arial"/>
          <w:sz w:val="24"/>
          <w:szCs w:val="24"/>
        </w:rPr>
        <w:br/>
      </w:r>
      <w:r w:rsidRPr="00C22427">
        <w:rPr>
          <w:rFonts w:ascii="Arial" w:eastAsia="Calibri" w:hAnsi="Arial" w:cs="Arial"/>
          <w:sz w:val="24"/>
          <w:szCs w:val="24"/>
        </w:rPr>
        <w:t xml:space="preserve">w tajemnicy przetwarzanych danych osobowych i sposobów ich zabezpieczenia. </w:t>
      </w:r>
    </w:p>
    <w:p w14:paraId="1BFBEB56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§ 2</w:t>
      </w:r>
    </w:p>
    <w:p w14:paraId="2A800E99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  <w:b/>
        </w:rPr>
        <w:t>Cel, zakres, miejsce przetwarzania powierzonych danych osobowych</w:t>
      </w:r>
    </w:p>
    <w:p w14:paraId="2030ADF9" w14:textId="068EE2B5" w:rsidR="00736D2C" w:rsidRPr="00C22427" w:rsidRDefault="00736D2C" w:rsidP="00DE3AA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right="-430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  <w:t xml:space="preserve">Przedmiot. </w:t>
      </w:r>
    </w:p>
    <w:p w14:paraId="3812AE26" w14:textId="4A60DD2F" w:rsidR="00736D2C" w:rsidRDefault="00736D2C" w:rsidP="00DE3AA2">
      <w:pPr>
        <w:autoSpaceDE w:val="0"/>
        <w:autoSpaceDN w:val="0"/>
        <w:adjustRightInd w:val="0"/>
        <w:spacing w:line="360" w:lineRule="auto"/>
        <w:ind w:left="709" w:right="-430"/>
        <w:jc w:val="both"/>
        <w:rPr>
          <w:rFonts w:ascii="Arial" w:eastAsiaTheme="minorHAnsi" w:hAnsi="Arial" w:cs="Arial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lang w:eastAsia="en-US"/>
          <w14:ligatures w14:val="standardContextual"/>
        </w:rPr>
        <w:t>Na warunkach określonych niniejszą Umową Strony określają odpowiedni zakres swojej odpowiedzialności dotyczącej wypełniania obowiązków wynikających z RODO.</w:t>
      </w:r>
    </w:p>
    <w:p w14:paraId="01122287" w14:textId="2FC34F57" w:rsidR="00DE3AA2" w:rsidRDefault="00DE3AA2" w:rsidP="00C22427">
      <w:p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72C77C38" w14:textId="77777777" w:rsidR="00DE3AA2" w:rsidRPr="00C22427" w:rsidRDefault="00DE3AA2" w:rsidP="00C22427">
      <w:p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lang w:eastAsia="en-US"/>
          <w14:ligatures w14:val="standardContextual"/>
        </w:rPr>
      </w:pPr>
    </w:p>
    <w:p w14:paraId="001DD468" w14:textId="6B00A753" w:rsidR="00736D2C" w:rsidRPr="00C22427" w:rsidRDefault="00736D2C" w:rsidP="00C224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  <w:t>Cel i sposób:</w:t>
      </w:r>
    </w:p>
    <w:p w14:paraId="3B541463" w14:textId="6DF8A5C1" w:rsidR="00736D2C" w:rsidRPr="00DE3AA2" w:rsidRDefault="00736D2C" w:rsidP="00DE3AA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Cel i sposób przetwarzania przez 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Współadministratorów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danych osobowych </w:t>
      </w:r>
      <w:r w:rsid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(w skrócie zwanych też "danymi") wynika z Umowy Podstawowej/ wynika </w:t>
      </w:r>
      <w:r w:rsid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br/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z niniejszej Umowy. W szczególności Strony ustaliły, że: </w:t>
      </w:r>
    </w:p>
    <w:p w14:paraId="593DF61E" w14:textId="6C8D9EBA" w:rsidR="00736D2C" w:rsidRPr="00DE3AA2" w:rsidRDefault="00736D2C" w:rsidP="00DE3AA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Wspólnym celem przetwarzania jest: [opisać cel</w:t>
      </w:r>
      <w:r w:rsidR="00BB1620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przetwarzania]</w:t>
      </w:r>
    </w:p>
    <w:p w14:paraId="30BAFA52" w14:textId="1E2ACD0F" w:rsidR="00736D2C" w:rsidRPr="00DE3AA2" w:rsidRDefault="00736D2C" w:rsidP="00DE3AA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Przetwarzanie przez 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Współadministratorów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obejmować będzie rodzaje danych osobowych …….  </w:t>
      </w:r>
    </w:p>
    <w:p w14:paraId="598789C2" w14:textId="77777777" w:rsidR="00736D2C" w:rsidRPr="006066C4" w:rsidRDefault="00736D2C" w:rsidP="006066C4">
      <w:pPr>
        <w:autoSpaceDE w:val="0"/>
        <w:autoSpaceDN w:val="0"/>
        <w:adjustRightInd w:val="0"/>
        <w:spacing w:line="360" w:lineRule="auto"/>
        <w:ind w:right="-430"/>
        <w:jc w:val="both"/>
        <w:rPr>
          <w:rFonts w:ascii="Arial" w:eastAsiaTheme="minorHAnsi" w:hAnsi="Arial" w:cs="Arial"/>
          <w:i/>
          <w:iCs/>
          <w:lang w:eastAsia="en-US"/>
          <w14:ligatures w14:val="standardContextual"/>
        </w:rPr>
      </w:pPr>
    </w:p>
    <w:p w14:paraId="3A40406C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§ 3</w:t>
      </w:r>
    </w:p>
    <w:p w14:paraId="4DF45549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  <w:b/>
        </w:rPr>
        <w:t>Zasady przetwarzania danych osobowych</w:t>
      </w:r>
    </w:p>
    <w:p w14:paraId="3178BA7F" w14:textId="77777777" w:rsidR="00736D2C" w:rsidRPr="00C22427" w:rsidRDefault="00736D2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1. Strony zobowiązują się wykonywać zobowiązania wynikające z niniejszej Umowy z najwyższą starannością zawodową w celu zabezpieczenia prawnego, organizacyjnego i technicznego interesów Stron w zakresie przetwarzania powierzonych danych osobowych.</w:t>
      </w:r>
    </w:p>
    <w:p w14:paraId="7F975FF7" w14:textId="7C8ECA29" w:rsidR="00736D2C" w:rsidRPr="00C22427" w:rsidRDefault="00736D2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 xml:space="preserve">2. Administratorzy danych osobowych zobowiązują się zastosować środki techniczne i organizacyjne mające na celu należyte, odpowiednie do zagrożeń oraz kategorii danych objętych ochroną, zabezpieczenie powierzonych do przetwarzania danych osobowych, w szczególności zabezpieczyć je przed udostępnieniem osobom nieupoważnionym, zabraniem przez osobę nieuprawnioną, przetwarzaniem </w:t>
      </w:r>
      <w:r w:rsidR="00C22427">
        <w:rPr>
          <w:rFonts w:ascii="Arial" w:eastAsia="Calibri" w:hAnsi="Arial" w:cs="Arial"/>
        </w:rPr>
        <w:br/>
      </w:r>
      <w:r w:rsidRPr="00C22427">
        <w:rPr>
          <w:rFonts w:ascii="Arial" w:eastAsia="Calibri" w:hAnsi="Arial" w:cs="Arial"/>
        </w:rPr>
        <w:t xml:space="preserve">z naruszeniem przepisów prawa, oraz zmianą, utratą, uszkodzeniem lub zniszczeniem. </w:t>
      </w:r>
    </w:p>
    <w:p w14:paraId="3A73BD6E" w14:textId="5B4A9FC1" w:rsidR="00736D2C" w:rsidRPr="00C22427" w:rsidRDefault="00736D2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3. Administratorzy danych osobowych oświadczają, że zastosowane do przetwarzania powierzonych danych systemy informatyczne spełniają wymogi aktualnie obowiązujących przepisów prawa.</w:t>
      </w:r>
    </w:p>
    <w:p w14:paraId="0537094B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§ 4</w:t>
      </w:r>
    </w:p>
    <w:p w14:paraId="2B6C3E0A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  <w:b/>
        </w:rPr>
        <w:t>Odpowiedzialność stron</w:t>
      </w:r>
    </w:p>
    <w:p w14:paraId="0C42E8ED" w14:textId="77777777" w:rsidR="00736D2C" w:rsidRPr="00C22427" w:rsidRDefault="00736D2C" w:rsidP="006109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22427">
        <w:rPr>
          <w:rFonts w:ascii="Arial" w:eastAsia="Calibri" w:hAnsi="Arial" w:cs="Arial"/>
          <w:sz w:val="24"/>
          <w:szCs w:val="24"/>
        </w:rPr>
        <w:t xml:space="preserve">Administratorzy danych osobowych ponoszą odpowiedzialność za przestrzeganie przepisów prawa w zakresie przetwarzania i ochrony danych osobowych według rozporządzenia Parlamentu Europejskiego i Rady (UE) 2016/679 z 27 kwietnia 2016 r. W sprawie ochrony osób fizycznych w związku </w:t>
      </w:r>
      <w:r w:rsidRPr="00C22427">
        <w:rPr>
          <w:rFonts w:ascii="Arial" w:eastAsia="Calibri" w:hAnsi="Arial" w:cs="Arial"/>
          <w:sz w:val="24"/>
          <w:szCs w:val="24"/>
        </w:rPr>
        <w:lastRenderedPageBreak/>
        <w:t>z przetwarzaniem danych osobowych i w sprawie swobodnego przepływu takich danych oraz uchylenia dyrektywy 95/46/we (ogólne rozporządzenie o ochronie danych).</w:t>
      </w:r>
    </w:p>
    <w:p w14:paraId="37656EA0" w14:textId="77777777" w:rsidR="00736D2C" w:rsidRPr="00C22427" w:rsidRDefault="00736D2C" w:rsidP="006109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22427">
        <w:rPr>
          <w:rFonts w:ascii="Arial" w:eastAsia="Calibri" w:hAnsi="Arial" w:cs="Arial"/>
          <w:sz w:val="24"/>
          <w:szCs w:val="24"/>
        </w:rPr>
        <w:t xml:space="preserve">W przypadku naruszenia ochrony danych osobowych </w:t>
      </w: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Strona zapewnia powiadomienie pozostałych Stron o podejrzeniu naruszenia ochrony danych osobowych w terminie 48 godzin od zgłoszenia podejrzenia, jeżeli prawdopodobieństwo naruszenia jest wysokie, umożliwia pozostałym Stronom uczestnictwo w czynnościach wyjaśniających. Niezależnie, Strona informuje pozostałe Strony o stwierdzeniu lub wykluczeniu naruszenia w ciągu 4 godzin od poczynienia takich ustaleń. </w:t>
      </w:r>
    </w:p>
    <w:p w14:paraId="1A3A02B1" w14:textId="77777777" w:rsidR="00736D2C" w:rsidRPr="00C22427" w:rsidRDefault="00736D2C" w:rsidP="006109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Każdy Współadministrator powiadamia Strony w ciągu 48 godzin o każdym żądaniu udostępnienia danych osobowych właściwemu organowi państwa, chyba, że zakaz zawiadomienia wynika z przepisów prawa, a w szczególności przepisów postępowania karnego lub przepisów dotyczących zapobieganiu terroryzmowi lub praniu pieniędzy.</w:t>
      </w:r>
    </w:p>
    <w:p w14:paraId="540339FE" w14:textId="330D0D03" w:rsidR="00736D2C" w:rsidRPr="00DE3AA2" w:rsidRDefault="00736D2C" w:rsidP="0042199A">
      <w:pPr>
        <w:pStyle w:val="Akapitzlist"/>
        <w:numPr>
          <w:ilvl w:val="0"/>
          <w:numId w:val="34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Współadministratorzy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ustalą sposoby komunikacji i osoby odpowiedzialne u wszystkich 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Współadministratorów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w taki sposób, aby pewne było dotrzymanie terminów, o których mowa wyżej, w szczególności poprzez wymóg potwierdzenia odbioru i redundancję kanałów komunikacji i osób wyznaczonych do komunikacji u wszystkich </w:t>
      </w:r>
      <w:proofErr w:type="spellStart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Współadministratorów</w:t>
      </w:r>
      <w:proofErr w:type="spellEnd"/>
      <w:r w:rsidRPr="00C22427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.</w:t>
      </w:r>
    </w:p>
    <w:p w14:paraId="1AD496B9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§ 5</w:t>
      </w:r>
    </w:p>
    <w:p w14:paraId="68A6FBB0" w14:textId="77777777" w:rsidR="00736D2C" w:rsidRPr="00C22427" w:rsidRDefault="00736D2C" w:rsidP="00C22427">
      <w:pPr>
        <w:spacing w:after="120" w:line="360" w:lineRule="auto"/>
        <w:jc w:val="center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  <w:b/>
        </w:rPr>
        <w:t>Postanowienia końcowe</w:t>
      </w:r>
    </w:p>
    <w:p w14:paraId="69128FE3" w14:textId="77777777" w:rsidR="00736D2C" w:rsidRPr="00C22427" w:rsidRDefault="00736D2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 xml:space="preserve">1. Wszelkie zmiany niniejszej umowy powinny być dokonane w formie pisemnej pod rygorem nieważności. </w:t>
      </w:r>
    </w:p>
    <w:p w14:paraId="0826E876" w14:textId="77777777" w:rsidR="00736D2C" w:rsidRPr="00C22427" w:rsidRDefault="00736D2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2. W zakresie nieuregulowanym niniejszą umową zastosowanie mają przepisy kodeksu cywilnego.</w:t>
      </w:r>
    </w:p>
    <w:p w14:paraId="57B0A70C" w14:textId="77777777" w:rsidR="00736D2C" w:rsidRPr="00C22427" w:rsidRDefault="00736D2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3. 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2F054955" w14:textId="77777777" w:rsidR="00736D2C" w:rsidRPr="00C22427" w:rsidRDefault="00736D2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lastRenderedPageBreak/>
        <w:t>4. Umowę sporządzono w dwóch jednobrzmiących egzemplarzach, po jednym dla każdej ze stron.</w:t>
      </w:r>
    </w:p>
    <w:p w14:paraId="071F8667" w14:textId="5884E477" w:rsidR="00736D2C" w:rsidRPr="00E14512" w:rsidRDefault="00736D2C" w:rsidP="0061097C">
      <w:pPr>
        <w:spacing w:line="360" w:lineRule="auto"/>
        <w:ind w:left="284" w:hanging="284"/>
        <w:jc w:val="both"/>
        <w:rPr>
          <w:rFonts w:ascii="Arial" w:eastAsia="Calibri" w:hAnsi="Arial" w:cs="Arial"/>
          <w:color w:val="FF0000"/>
          <w:highlight w:val="yellow"/>
        </w:rPr>
      </w:pPr>
      <w:r w:rsidRPr="00C22427">
        <w:rPr>
          <w:rFonts w:ascii="Arial" w:eastAsia="Calibri" w:hAnsi="Arial" w:cs="Arial"/>
        </w:rPr>
        <w:t xml:space="preserve">5. Niniejsza umowa powierzenia przetwarzania danych obowiązuje </w:t>
      </w:r>
      <w:r w:rsidRPr="006066C4">
        <w:rPr>
          <w:rFonts w:ascii="Arial" w:eastAsia="Calibri" w:hAnsi="Arial" w:cs="Arial"/>
        </w:rPr>
        <w:t>na czas trwania umowy</w:t>
      </w:r>
      <w:r w:rsidR="006066C4" w:rsidRPr="006066C4">
        <w:rPr>
          <w:rFonts w:ascii="Arial" w:eastAsia="Calibri" w:hAnsi="Arial" w:cs="Arial"/>
        </w:rPr>
        <w:t xml:space="preserve">… </w:t>
      </w:r>
    </w:p>
    <w:p w14:paraId="49ADED01" w14:textId="306A2558" w:rsidR="009843FC" w:rsidRDefault="009843F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</w:p>
    <w:p w14:paraId="73275C9C" w14:textId="4818BCFD" w:rsidR="009843FC" w:rsidRDefault="009843F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</w:p>
    <w:p w14:paraId="78171A89" w14:textId="77777777" w:rsidR="009843FC" w:rsidRPr="00C22427" w:rsidRDefault="009843FC" w:rsidP="0061097C">
      <w:pPr>
        <w:spacing w:line="360" w:lineRule="auto"/>
        <w:ind w:left="284" w:hanging="284"/>
        <w:jc w:val="both"/>
        <w:rPr>
          <w:rFonts w:ascii="Arial" w:eastAsia="Calibri" w:hAnsi="Arial" w:cs="Arial"/>
        </w:rPr>
      </w:pPr>
    </w:p>
    <w:p w14:paraId="5F73C44E" w14:textId="77777777" w:rsidR="00736D2C" w:rsidRPr="00C22427" w:rsidRDefault="00736D2C" w:rsidP="00C22427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773EC896" w14:textId="00A8455A" w:rsidR="00736D2C" w:rsidRPr="00C22427" w:rsidRDefault="00736D2C" w:rsidP="00DE3AA2">
      <w:pPr>
        <w:jc w:val="both"/>
        <w:rPr>
          <w:rFonts w:ascii="Arial" w:eastAsia="Calibri" w:hAnsi="Arial" w:cs="Arial"/>
        </w:rPr>
      </w:pPr>
      <w:r w:rsidRPr="00C22427">
        <w:rPr>
          <w:rFonts w:ascii="Arial" w:eastAsia="Calibri" w:hAnsi="Arial" w:cs="Arial"/>
        </w:rPr>
        <w:t>………………</w:t>
      </w:r>
      <w:r w:rsidR="00DE3AA2">
        <w:rPr>
          <w:rFonts w:ascii="Arial" w:eastAsia="Calibri" w:hAnsi="Arial" w:cs="Arial"/>
        </w:rPr>
        <w:t>…………..</w:t>
      </w:r>
      <w:r w:rsidRPr="00C22427">
        <w:rPr>
          <w:rFonts w:ascii="Arial" w:eastAsia="Calibri" w:hAnsi="Arial" w:cs="Arial"/>
        </w:rPr>
        <w:t>………………..</w:t>
      </w:r>
      <w:r w:rsidRPr="00C22427">
        <w:rPr>
          <w:rFonts w:ascii="Arial" w:eastAsia="Calibri" w:hAnsi="Arial" w:cs="Arial"/>
        </w:rPr>
        <w:tab/>
        <w:t xml:space="preserve">  </w:t>
      </w:r>
      <w:r w:rsidR="00DE3AA2">
        <w:rPr>
          <w:rFonts w:ascii="Arial" w:eastAsia="Calibri" w:hAnsi="Arial" w:cs="Arial"/>
        </w:rPr>
        <w:tab/>
      </w:r>
      <w:r w:rsidR="00DE3AA2" w:rsidRPr="00C22427">
        <w:rPr>
          <w:rFonts w:ascii="Arial" w:eastAsia="Calibri" w:hAnsi="Arial" w:cs="Arial"/>
        </w:rPr>
        <w:t>………………</w:t>
      </w:r>
      <w:r w:rsidR="00DE3AA2">
        <w:rPr>
          <w:rFonts w:ascii="Arial" w:eastAsia="Calibri" w:hAnsi="Arial" w:cs="Arial"/>
        </w:rPr>
        <w:t>…………..</w:t>
      </w:r>
      <w:r w:rsidR="00DE3AA2" w:rsidRPr="00C22427">
        <w:rPr>
          <w:rFonts w:ascii="Arial" w:eastAsia="Calibri" w:hAnsi="Arial" w:cs="Arial"/>
        </w:rPr>
        <w:t>………………..</w:t>
      </w:r>
    </w:p>
    <w:p w14:paraId="3EA2240B" w14:textId="52794BE3" w:rsidR="00736D2C" w:rsidRPr="00DE3AA2" w:rsidRDefault="00736D2C" w:rsidP="00DE3AA2">
      <w:pPr>
        <w:jc w:val="both"/>
        <w:rPr>
          <w:rFonts w:ascii="Arial" w:eastAsia="Calibri" w:hAnsi="Arial" w:cs="Arial"/>
          <w:sz w:val="20"/>
          <w:szCs w:val="20"/>
        </w:rPr>
      </w:pPr>
      <w:r w:rsidRPr="00DE3AA2">
        <w:rPr>
          <w:rFonts w:ascii="Arial" w:eastAsia="Calibri" w:hAnsi="Arial" w:cs="Arial"/>
          <w:b/>
          <w:sz w:val="20"/>
          <w:szCs w:val="20"/>
        </w:rPr>
        <w:t xml:space="preserve">(podpis administratora danych osobowych)   </w:t>
      </w:r>
      <w:r w:rsidR="00DE3AA2">
        <w:rPr>
          <w:rFonts w:ascii="Arial" w:eastAsia="Calibri" w:hAnsi="Arial" w:cs="Arial"/>
          <w:b/>
          <w:sz w:val="20"/>
          <w:szCs w:val="20"/>
        </w:rPr>
        <w:tab/>
      </w:r>
      <w:r w:rsidRPr="00DE3AA2">
        <w:rPr>
          <w:rFonts w:ascii="Arial" w:eastAsia="Calibri" w:hAnsi="Arial" w:cs="Arial"/>
          <w:b/>
          <w:sz w:val="20"/>
          <w:szCs w:val="20"/>
        </w:rPr>
        <w:t>(podpis administratora danych osobowych)</w:t>
      </w:r>
    </w:p>
    <w:p w14:paraId="2E7427BE" w14:textId="4EECCC95" w:rsidR="00736D2C" w:rsidRPr="00C22427" w:rsidRDefault="00736D2C" w:rsidP="00C22427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736D2C" w:rsidRPr="00C224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8AEC" w14:textId="77777777" w:rsidR="00371A91" w:rsidRDefault="00371A91" w:rsidP="00C22427">
      <w:r>
        <w:separator/>
      </w:r>
    </w:p>
  </w:endnote>
  <w:endnote w:type="continuationSeparator" w:id="0">
    <w:p w14:paraId="38FE4F12" w14:textId="77777777" w:rsidR="00371A91" w:rsidRDefault="00371A91" w:rsidP="00C2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D245" w14:textId="12B19AB5" w:rsidR="009E549D" w:rsidRDefault="009E549D" w:rsidP="009E549D">
    <w:pPr>
      <w:pStyle w:val="Stopka"/>
      <w:jc w:val="center"/>
    </w:pPr>
    <w:r>
      <w:rPr>
        <w:noProof/>
      </w:rPr>
      <w:drawing>
        <wp:inline distT="0" distB="0" distL="0" distR="0" wp14:anchorId="4288DF01" wp14:editId="17E00D9F">
          <wp:extent cx="2804160" cy="777240"/>
          <wp:effectExtent l="0" t="0" r="0" b="3810"/>
          <wp:docPr id="1190999580" name="Obraz 1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99580" name="Obraz 1" descr="Obraz zawierający tekst, Czcionka, biały, Grafi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6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C445" w14:textId="77777777" w:rsidR="00371A91" w:rsidRDefault="00371A91" w:rsidP="00C22427">
      <w:r>
        <w:separator/>
      </w:r>
    </w:p>
  </w:footnote>
  <w:footnote w:type="continuationSeparator" w:id="0">
    <w:p w14:paraId="6DA1DB77" w14:textId="77777777" w:rsidR="00371A91" w:rsidRDefault="00371A91" w:rsidP="00C2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A6DD" w14:textId="479388A5" w:rsidR="00C22427" w:rsidRPr="00EF3C74" w:rsidRDefault="00C22427" w:rsidP="00C22427">
    <w:pPr>
      <w:pStyle w:val="Nagwek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EF3C74">
      <w:rPr>
        <w:rFonts w:ascii="Arial" w:hAnsi="Arial" w:cs="Arial"/>
        <w:color w:val="A6A6A6" w:themeColor="background1" w:themeShade="A6"/>
        <w:sz w:val="20"/>
        <w:szCs w:val="20"/>
      </w:rPr>
      <w:t>Załącznik nr</w:t>
    </w:r>
    <w:r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="009E549D">
      <w:rPr>
        <w:rFonts w:ascii="Arial" w:hAnsi="Arial" w:cs="Arial"/>
        <w:color w:val="A6A6A6" w:themeColor="background1" w:themeShade="A6"/>
        <w:sz w:val="20"/>
        <w:szCs w:val="20"/>
      </w:rPr>
      <w:t>14</w:t>
    </w:r>
    <w:r w:rsidRPr="00EF3C74">
      <w:rPr>
        <w:rFonts w:ascii="Arial" w:hAnsi="Arial" w:cs="Arial"/>
        <w:color w:val="A6A6A6" w:themeColor="background1" w:themeShade="A6"/>
        <w:sz w:val="20"/>
        <w:szCs w:val="20"/>
      </w:rPr>
      <w:t xml:space="preserve"> do Polityki Ochrony Danych Osobowych</w:t>
    </w:r>
  </w:p>
  <w:p w14:paraId="38858DEE" w14:textId="77777777" w:rsidR="00C22427" w:rsidRDefault="00C224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0F78"/>
    <w:multiLevelType w:val="multilevel"/>
    <w:tmpl w:val="9354A7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2"/>
      <w:numFmt w:val="decimal"/>
      <w:isLgl/>
      <w:lvlText w:val="%1.%2."/>
      <w:lvlJc w:val="left"/>
      <w:pPr>
        <w:ind w:left="940" w:hanging="5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07C4C92"/>
    <w:multiLevelType w:val="hybridMultilevel"/>
    <w:tmpl w:val="3CA6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5A5"/>
    <w:multiLevelType w:val="multilevel"/>
    <w:tmpl w:val="EFCAA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F0A66"/>
    <w:multiLevelType w:val="hybridMultilevel"/>
    <w:tmpl w:val="7214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8DA"/>
    <w:multiLevelType w:val="hybridMultilevel"/>
    <w:tmpl w:val="D0A04038"/>
    <w:lvl w:ilvl="0" w:tplc="D5641F9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4901803"/>
    <w:multiLevelType w:val="hybridMultilevel"/>
    <w:tmpl w:val="C03E9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302E3"/>
    <w:multiLevelType w:val="hybridMultilevel"/>
    <w:tmpl w:val="825ED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0B89"/>
    <w:multiLevelType w:val="hybridMultilevel"/>
    <w:tmpl w:val="D3A03F04"/>
    <w:lvl w:ilvl="0" w:tplc="D134309E">
      <w:start w:val="1"/>
      <w:numFmt w:val="lowerLetter"/>
      <w:lvlText w:val="%1)"/>
      <w:lvlJc w:val="left"/>
      <w:pPr>
        <w:ind w:left="1120" w:hanging="760"/>
      </w:pPr>
      <w:rPr>
        <w:rFonts w:hint="default"/>
      </w:rPr>
    </w:lvl>
    <w:lvl w:ilvl="1" w:tplc="E8662196">
      <w:start w:val="1"/>
      <w:numFmt w:val="bullet"/>
      <w:lvlText w:val="•"/>
      <w:lvlJc w:val="left"/>
      <w:pPr>
        <w:ind w:left="1780" w:hanging="70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C03"/>
    <w:multiLevelType w:val="multilevel"/>
    <w:tmpl w:val="3CC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31EBE"/>
    <w:multiLevelType w:val="hybridMultilevel"/>
    <w:tmpl w:val="5B681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6C91736"/>
    <w:multiLevelType w:val="multilevel"/>
    <w:tmpl w:val="CCE2ADE6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80165B6"/>
    <w:multiLevelType w:val="hybridMultilevel"/>
    <w:tmpl w:val="D682E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5A6F"/>
    <w:multiLevelType w:val="multilevel"/>
    <w:tmpl w:val="5B8EED6C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1">
    <w:nsid w:val="2A7A5816"/>
    <w:multiLevelType w:val="multilevel"/>
    <w:tmpl w:val="066249FE"/>
    <w:lvl w:ilvl="0">
      <w:start w:val="1"/>
      <w:numFmt w:val="decimal"/>
      <w:pStyle w:val="Nagwek2"/>
      <w:lvlText w:val="%1."/>
      <w:lvlJc w:val="left"/>
      <w:pPr>
        <w:ind w:left="720" w:hanging="363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5" w15:restartNumberingAfterBreak="0">
    <w:nsid w:val="2BE066AF"/>
    <w:multiLevelType w:val="hybridMultilevel"/>
    <w:tmpl w:val="E4E0F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7076B"/>
    <w:multiLevelType w:val="multilevel"/>
    <w:tmpl w:val="5D6EBA7E"/>
    <w:lvl w:ilvl="0">
      <w:start w:val="1"/>
      <w:numFmt w:val="decimal"/>
      <w:lvlText w:val="%1.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E116FD1"/>
    <w:multiLevelType w:val="hybridMultilevel"/>
    <w:tmpl w:val="4FB8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0E6214">
      <w:start w:val="1"/>
      <w:numFmt w:val="decimal"/>
      <w:lvlText w:val="(%2)"/>
      <w:lvlJc w:val="left"/>
      <w:pPr>
        <w:ind w:left="1520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2C55"/>
    <w:multiLevelType w:val="hybridMultilevel"/>
    <w:tmpl w:val="D75EF128"/>
    <w:lvl w:ilvl="0" w:tplc="BB7AA8B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8944DDC"/>
    <w:multiLevelType w:val="hybridMultilevel"/>
    <w:tmpl w:val="E4E0F450"/>
    <w:lvl w:ilvl="0" w:tplc="74A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3BAA"/>
    <w:multiLevelType w:val="hybridMultilevel"/>
    <w:tmpl w:val="32622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3D8B42D7"/>
    <w:multiLevelType w:val="hybridMultilevel"/>
    <w:tmpl w:val="EC3E964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3F5555CF"/>
    <w:multiLevelType w:val="multilevel"/>
    <w:tmpl w:val="5B4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520F1"/>
    <w:multiLevelType w:val="hybridMultilevel"/>
    <w:tmpl w:val="8C0E9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15540"/>
    <w:multiLevelType w:val="multilevel"/>
    <w:tmpl w:val="9854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71816"/>
    <w:multiLevelType w:val="hybridMultilevel"/>
    <w:tmpl w:val="CC128046"/>
    <w:lvl w:ilvl="0" w:tplc="B212F20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E2E0D"/>
    <w:multiLevelType w:val="hybridMultilevel"/>
    <w:tmpl w:val="8626EFF2"/>
    <w:lvl w:ilvl="0" w:tplc="DC9E4E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92242"/>
    <w:multiLevelType w:val="hybridMultilevel"/>
    <w:tmpl w:val="26501CAE"/>
    <w:lvl w:ilvl="0" w:tplc="74A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73DFC"/>
    <w:multiLevelType w:val="hybridMultilevel"/>
    <w:tmpl w:val="5130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C5BD6"/>
    <w:multiLevelType w:val="multilevel"/>
    <w:tmpl w:val="D14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80273"/>
    <w:multiLevelType w:val="multilevel"/>
    <w:tmpl w:val="51A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96F9D"/>
    <w:multiLevelType w:val="hybridMultilevel"/>
    <w:tmpl w:val="4A38C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1B21B2"/>
    <w:multiLevelType w:val="hybridMultilevel"/>
    <w:tmpl w:val="816C788C"/>
    <w:lvl w:ilvl="0" w:tplc="A5868150">
      <w:start w:val="1"/>
      <w:numFmt w:val="lowerLetter"/>
      <w:lvlText w:val="%1)"/>
      <w:lvlJc w:val="left"/>
      <w:pPr>
        <w:ind w:left="720" w:hanging="360"/>
      </w:pPr>
      <w:rPr>
        <w:rFonts w:ascii="AppleSystemUIFont" w:hAnsi="AppleSystemUIFont" w:cs="AppleSystemUIFont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029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9C6398"/>
    <w:multiLevelType w:val="hybridMultilevel"/>
    <w:tmpl w:val="037AB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3"/>
  </w:num>
  <w:num w:numId="4">
    <w:abstractNumId w:val="6"/>
  </w:num>
  <w:num w:numId="5">
    <w:abstractNumId w:val="33"/>
  </w:num>
  <w:num w:numId="6">
    <w:abstractNumId w:val="16"/>
  </w:num>
  <w:num w:numId="7">
    <w:abstractNumId w:val="13"/>
  </w:num>
  <w:num w:numId="8">
    <w:abstractNumId w:val="27"/>
  </w:num>
  <w:num w:numId="9">
    <w:abstractNumId w:val="8"/>
  </w:num>
  <w:num w:numId="10">
    <w:abstractNumId w:val="4"/>
  </w:num>
  <w:num w:numId="11">
    <w:abstractNumId w:val="17"/>
  </w:num>
  <w:num w:numId="12">
    <w:abstractNumId w:val="5"/>
  </w:num>
  <w:num w:numId="13">
    <w:abstractNumId w:val="0"/>
  </w:num>
  <w:num w:numId="14">
    <w:abstractNumId w:val="18"/>
  </w:num>
  <w:num w:numId="15">
    <w:abstractNumId w:val="34"/>
  </w:num>
  <w:num w:numId="16">
    <w:abstractNumId w:val="7"/>
  </w:num>
  <w:num w:numId="17">
    <w:abstractNumId w:val="21"/>
  </w:num>
  <w:num w:numId="18">
    <w:abstractNumId w:val="24"/>
  </w:num>
  <w:num w:numId="19">
    <w:abstractNumId w:val="3"/>
  </w:num>
  <w:num w:numId="20">
    <w:abstractNumId w:val="2"/>
  </w:num>
  <w:num w:numId="21">
    <w:abstractNumId w:val="29"/>
  </w:num>
  <w:num w:numId="22">
    <w:abstractNumId w:val="9"/>
  </w:num>
  <w:num w:numId="23">
    <w:abstractNumId w:val="31"/>
  </w:num>
  <w:num w:numId="24">
    <w:abstractNumId w:val="30"/>
  </w:num>
  <w:num w:numId="25">
    <w:abstractNumId w:val="12"/>
  </w:num>
  <w:num w:numId="26">
    <w:abstractNumId w:val="22"/>
  </w:num>
  <w:num w:numId="27">
    <w:abstractNumId w:val="10"/>
  </w:num>
  <w:num w:numId="28">
    <w:abstractNumId w:val="20"/>
  </w:num>
  <w:num w:numId="29">
    <w:abstractNumId w:val="26"/>
  </w:num>
  <w:num w:numId="30">
    <w:abstractNumId w:val="32"/>
  </w:num>
  <w:num w:numId="31">
    <w:abstractNumId w:val="1"/>
  </w:num>
  <w:num w:numId="32">
    <w:abstractNumId w:val="11"/>
  </w:num>
  <w:num w:numId="33">
    <w:abstractNumId w:val="25"/>
  </w:num>
  <w:num w:numId="34">
    <w:abstractNumId w:val="19"/>
  </w:num>
  <w:num w:numId="35">
    <w:abstractNumId w:val="15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5E"/>
    <w:rsid w:val="0000054C"/>
    <w:rsid w:val="00003262"/>
    <w:rsid w:val="00110BB5"/>
    <w:rsid w:val="00137776"/>
    <w:rsid w:val="00285617"/>
    <w:rsid w:val="002B18B8"/>
    <w:rsid w:val="00352B00"/>
    <w:rsid w:val="00355BF6"/>
    <w:rsid w:val="00371A91"/>
    <w:rsid w:val="003B104B"/>
    <w:rsid w:val="003B2770"/>
    <w:rsid w:val="0042199A"/>
    <w:rsid w:val="00445BB0"/>
    <w:rsid w:val="004645A4"/>
    <w:rsid w:val="004C3331"/>
    <w:rsid w:val="005142BE"/>
    <w:rsid w:val="00516B97"/>
    <w:rsid w:val="005700DD"/>
    <w:rsid w:val="005F3072"/>
    <w:rsid w:val="006066C4"/>
    <w:rsid w:val="0061097C"/>
    <w:rsid w:val="006322F7"/>
    <w:rsid w:val="0066533A"/>
    <w:rsid w:val="006B082B"/>
    <w:rsid w:val="006C1A5E"/>
    <w:rsid w:val="006C61BB"/>
    <w:rsid w:val="006E0B1D"/>
    <w:rsid w:val="0072252E"/>
    <w:rsid w:val="00736D2C"/>
    <w:rsid w:val="007C2643"/>
    <w:rsid w:val="007E1B97"/>
    <w:rsid w:val="00815267"/>
    <w:rsid w:val="00843DC4"/>
    <w:rsid w:val="00844C99"/>
    <w:rsid w:val="00856C50"/>
    <w:rsid w:val="0089225F"/>
    <w:rsid w:val="008C6390"/>
    <w:rsid w:val="008E7BD2"/>
    <w:rsid w:val="00927563"/>
    <w:rsid w:val="00945C87"/>
    <w:rsid w:val="00965D65"/>
    <w:rsid w:val="00973F9B"/>
    <w:rsid w:val="009843FC"/>
    <w:rsid w:val="009B430D"/>
    <w:rsid w:val="009D1CA5"/>
    <w:rsid w:val="009E4816"/>
    <w:rsid w:val="009E549D"/>
    <w:rsid w:val="00A10D7A"/>
    <w:rsid w:val="00A346AD"/>
    <w:rsid w:val="00AB15F6"/>
    <w:rsid w:val="00AC5AF6"/>
    <w:rsid w:val="00AF2582"/>
    <w:rsid w:val="00B23CC9"/>
    <w:rsid w:val="00B4001E"/>
    <w:rsid w:val="00B63A51"/>
    <w:rsid w:val="00BB1620"/>
    <w:rsid w:val="00BB2FF2"/>
    <w:rsid w:val="00BF6BAC"/>
    <w:rsid w:val="00C112E0"/>
    <w:rsid w:val="00C22427"/>
    <w:rsid w:val="00C30E81"/>
    <w:rsid w:val="00C85C86"/>
    <w:rsid w:val="00CB1A38"/>
    <w:rsid w:val="00DB27D4"/>
    <w:rsid w:val="00DE3AA2"/>
    <w:rsid w:val="00E14512"/>
    <w:rsid w:val="00E504FC"/>
    <w:rsid w:val="00E6125E"/>
    <w:rsid w:val="00E61698"/>
    <w:rsid w:val="00EA7BDE"/>
    <w:rsid w:val="00F51169"/>
    <w:rsid w:val="00FA5421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E327"/>
  <w15:chartTrackingRefBased/>
  <w15:docId w15:val="{1E1ED529-2FBB-8B45-946C-EDC032DD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BA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1A5E"/>
    <w:pPr>
      <w:keepNext/>
      <w:keepLines/>
      <w:numPr>
        <w:numId w:val="1"/>
      </w:numPr>
      <w:spacing w:before="240" w:after="240"/>
      <w:ind w:left="363"/>
      <w:jc w:val="both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1A5E"/>
    <w:rPr>
      <w:rFonts w:eastAsiaTheme="majorEastAsia" w:cstheme="majorBidi"/>
      <w:b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6C1A5E"/>
    <w:pPr>
      <w:suppressAutoHyphens/>
      <w:ind w:left="708"/>
    </w:pPr>
    <w:rPr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152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6BA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F6B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27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2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27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0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0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0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6B082B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90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10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7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Janas</dc:creator>
  <cp:keywords/>
  <dc:description/>
  <cp:lastModifiedBy>Marcin Woźniak</cp:lastModifiedBy>
  <cp:revision>32</cp:revision>
  <dcterms:created xsi:type="dcterms:W3CDTF">2023-10-23T13:51:00Z</dcterms:created>
  <dcterms:modified xsi:type="dcterms:W3CDTF">2023-11-13T09:27:00Z</dcterms:modified>
</cp:coreProperties>
</file>